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BDC1AF" w14:textId="77777777" w:rsidR="005D7479" w:rsidRPr="004851FA" w:rsidRDefault="00D84121" w:rsidP="00292A64">
      <w:pPr>
        <w:pStyle w:val="Normal1"/>
        <w:spacing w:line="240" w:lineRule="auto"/>
        <w:jc w:val="center"/>
        <w:rPr>
          <w:rFonts w:asciiTheme="minorHAnsi" w:hAnsiTheme="minorHAnsi"/>
          <w:b/>
          <w:sz w:val="24"/>
          <w:szCs w:val="24"/>
        </w:rPr>
      </w:pPr>
      <w:r w:rsidRPr="004851FA">
        <w:rPr>
          <w:rFonts w:asciiTheme="minorHAnsi" w:hAnsiTheme="minorHAnsi"/>
          <w:b/>
          <w:sz w:val="24"/>
          <w:szCs w:val="24"/>
        </w:rPr>
        <w:t xml:space="preserve">Terms of Reference: </w:t>
      </w:r>
    </w:p>
    <w:p w14:paraId="64BC0EC5" w14:textId="77777777" w:rsidR="00156147" w:rsidRPr="004851FA" w:rsidRDefault="00536F17" w:rsidP="00292A64">
      <w:pPr>
        <w:pStyle w:val="Normal1"/>
        <w:spacing w:line="240" w:lineRule="auto"/>
        <w:jc w:val="center"/>
        <w:rPr>
          <w:rFonts w:asciiTheme="minorHAnsi" w:hAnsiTheme="minorHAnsi"/>
          <w:sz w:val="24"/>
          <w:szCs w:val="24"/>
        </w:rPr>
      </w:pPr>
      <w:r>
        <w:rPr>
          <w:rFonts w:asciiTheme="minorHAnsi" w:hAnsiTheme="minorHAnsi"/>
          <w:b/>
          <w:sz w:val="24"/>
          <w:szCs w:val="24"/>
        </w:rPr>
        <w:t xml:space="preserve">Developing an IPPF </w:t>
      </w:r>
      <w:r w:rsidR="005D7479" w:rsidRPr="004851FA">
        <w:rPr>
          <w:rFonts w:asciiTheme="minorHAnsi" w:hAnsiTheme="minorHAnsi"/>
          <w:b/>
          <w:sz w:val="24"/>
          <w:szCs w:val="24"/>
        </w:rPr>
        <w:t xml:space="preserve">Gender </w:t>
      </w:r>
      <w:r>
        <w:rPr>
          <w:rFonts w:asciiTheme="minorHAnsi" w:hAnsiTheme="minorHAnsi"/>
          <w:b/>
          <w:sz w:val="24"/>
          <w:szCs w:val="24"/>
        </w:rPr>
        <w:t xml:space="preserve">Equality </w:t>
      </w:r>
      <w:r w:rsidR="003943C2">
        <w:rPr>
          <w:rFonts w:asciiTheme="minorHAnsi" w:hAnsiTheme="minorHAnsi"/>
          <w:b/>
          <w:sz w:val="24"/>
          <w:szCs w:val="24"/>
        </w:rPr>
        <w:t>Strateg</w:t>
      </w:r>
      <w:r w:rsidR="00DB0797">
        <w:rPr>
          <w:rFonts w:asciiTheme="minorHAnsi" w:hAnsiTheme="minorHAnsi"/>
          <w:b/>
          <w:sz w:val="24"/>
          <w:szCs w:val="24"/>
        </w:rPr>
        <w:t>y</w:t>
      </w:r>
      <w:r w:rsidR="005D7479" w:rsidRPr="004851FA">
        <w:rPr>
          <w:rFonts w:asciiTheme="minorHAnsi" w:hAnsiTheme="minorHAnsi"/>
          <w:b/>
          <w:sz w:val="24"/>
          <w:szCs w:val="24"/>
        </w:rPr>
        <w:t xml:space="preserve"> </w:t>
      </w:r>
    </w:p>
    <w:p w14:paraId="1D8F7E40" w14:textId="77777777" w:rsidR="00156147" w:rsidRPr="004851FA" w:rsidRDefault="00D84121" w:rsidP="004851FA">
      <w:pPr>
        <w:pStyle w:val="Normal1"/>
        <w:numPr>
          <w:ilvl w:val="0"/>
          <w:numId w:val="4"/>
        </w:numPr>
        <w:spacing w:after="0"/>
        <w:ind w:left="0" w:right="60"/>
        <w:jc w:val="both"/>
        <w:rPr>
          <w:rFonts w:asciiTheme="minorHAnsi" w:hAnsiTheme="minorHAnsi"/>
          <w:sz w:val="24"/>
          <w:szCs w:val="24"/>
        </w:rPr>
      </w:pPr>
      <w:r w:rsidRPr="004851FA">
        <w:rPr>
          <w:rFonts w:asciiTheme="minorHAnsi" w:hAnsiTheme="minorHAnsi"/>
          <w:b/>
          <w:sz w:val="24"/>
          <w:szCs w:val="24"/>
          <w:u w:val="single"/>
        </w:rPr>
        <w:t>Background</w:t>
      </w:r>
    </w:p>
    <w:p w14:paraId="24EB1932" w14:textId="77777777" w:rsidR="006B272F" w:rsidRDefault="00292A64" w:rsidP="004851FA">
      <w:pPr>
        <w:pStyle w:val="Normal1"/>
        <w:spacing w:after="0"/>
        <w:ind w:right="60"/>
        <w:jc w:val="both"/>
        <w:rPr>
          <w:rFonts w:asciiTheme="minorHAnsi" w:hAnsiTheme="minorHAnsi"/>
          <w:sz w:val="24"/>
          <w:szCs w:val="24"/>
        </w:rPr>
      </w:pPr>
      <w:r w:rsidRPr="004851FA">
        <w:rPr>
          <w:rFonts w:asciiTheme="minorHAnsi" w:hAnsiTheme="minorHAnsi"/>
          <w:sz w:val="24"/>
          <w:szCs w:val="24"/>
        </w:rPr>
        <w:t xml:space="preserve">The </w:t>
      </w:r>
      <w:r w:rsidR="00D84121" w:rsidRPr="004851FA">
        <w:rPr>
          <w:rFonts w:asciiTheme="minorHAnsi" w:hAnsiTheme="minorHAnsi"/>
          <w:sz w:val="24"/>
          <w:szCs w:val="24"/>
        </w:rPr>
        <w:t xml:space="preserve">International Planned Parenthood Federation is a global sexual and reproductive health </w:t>
      </w:r>
      <w:r w:rsidR="006B272F" w:rsidRPr="004851FA">
        <w:rPr>
          <w:rFonts w:asciiTheme="minorHAnsi" w:hAnsiTheme="minorHAnsi"/>
          <w:sz w:val="24"/>
          <w:szCs w:val="24"/>
        </w:rPr>
        <w:t xml:space="preserve">organization, working in 172 countries around the world, </w:t>
      </w:r>
      <w:r w:rsidR="00D84121" w:rsidRPr="004851FA">
        <w:rPr>
          <w:rFonts w:asciiTheme="minorHAnsi" w:hAnsiTheme="minorHAnsi"/>
          <w:sz w:val="24"/>
          <w:szCs w:val="24"/>
        </w:rPr>
        <w:t xml:space="preserve">offering a comprehensive range of services and conducting advocacy </w:t>
      </w:r>
      <w:r w:rsidRPr="004851FA">
        <w:rPr>
          <w:rFonts w:asciiTheme="minorHAnsi" w:hAnsiTheme="minorHAnsi"/>
          <w:sz w:val="24"/>
          <w:szCs w:val="24"/>
        </w:rPr>
        <w:t xml:space="preserve">from grassroots, to </w:t>
      </w:r>
      <w:r w:rsidR="00D84121" w:rsidRPr="004851FA">
        <w:rPr>
          <w:rFonts w:asciiTheme="minorHAnsi" w:hAnsiTheme="minorHAnsi"/>
          <w:sz w:val="24"/>
          <w:szCs w:val="24"/>
        </w:rPr>
        <w:t xml:space="preserve">national, regional and global levels. </w:t>
      </w:r>
      <w:r w:rsidR="006B272F" w:rsidRPr="004851FA">
        <w:rPr>
          <w:rFonts w:asciiTheme="minorHAnsi" w:hAnsiTheme="minorHAnsi"/>
          <w:sz w:val="24"/>
          <w:szCs w:val="24"/>
        </w:rPr>
        <w:t>IPPF is a Federation of autonomous, nationally owned Member Associations with over 60,000 service delivery points across the world.</w:t>
      </w:r>
    </w:p>
    <w:p w14:paraId="6A3252A0" w14:textId="77777777" w:rsidR="00156147" w:rsidRPr="004851FA" w:rsidRDefault="00D84121" w:rsidP="004851FA">
      <w:pPr>
        <w:pStyle w:val="Normal1"/>
        <w:spacing w:after="0"/>
        <w:ind w:right="60"/>
        <w:jc w:val="both"/>
        <w:rPr>
          <w:rFonts w:asciiTheme="minorHAnsi" w:hAnsiTheme="minorHAnsi"/>
          <w:sz w:val="24"/>
          <w:szCs w:val="24"/>
        </w:rPr>
      </w:pPr>
      <w:r w:rsidRPr="004851FA">
        <w:rPr>
          <w:rFonts w:asciiTheme="minorHAnsi" w:hAnsiTheme="minorHAnsi"/>
          <w:sz w:val="24"/>
          <w:szCs w:val="24"/>
        </w:rPr>
        <w:t xml:space="preserve">IPPF’s vision is a world without discrimination where all people are free to make choices about their sexuality and well-being. IPPF’s mission is to lead a locally-owned, globally connected civil society movement that provides and enables services, and champions sexual and reproductive health and rights (SRHR) for all, especially the underserved. </w:t>
      </w:r>
    </w:p>
    <w:p w14:paraId="2798BE8F" w14:textId="77777777" w:rsidR="005E35BC" w:rsidRPr="004851FA" w:rsidRDefault="00F12E1A" w:rsidP="004851FA">
      <w:pPr>
        <w:spacing w:after="0"/>
        <w:jc w:val="both"/>
        <w:rPr>
          <w:rFonts w:asciiTheme="minorHAnsi" w:eastAsiaTheme="minorHAnsi" w:hAnsiTheme="minorHAnsi" w:cstheme="minorBidi"/>
          <w:sz w:val="24"/>
          <w:szCs w:val="24"/>
        </w:rPr>
      </w:pPr>
      <w:r w:rsidRPr="004851FA">
        <w:rPr>
          <w:rFonts w:asciiTheme="minorHAnsi" w:eastAsia="Times New Roman" w:hAnsiTheme="minorHAnsi" w:cs="Times New Roman"/>
          <w:sz w:val="24"/>
          <w:szCs w:val="24"/>
        </w:rPr>
        <w:lastRenderedPageBreak/>
        <w:t xml:space="preserve">The achievement of gender equality is </w:t>
      </w:r>
      <w:r w:rsidR="008109E2">
        <w:rPr>
          <w:rFonts w:asciiTheme="minorHAnsi" w:eastAsia="Times New Roman" w:hAnsiTheme="minorHAnsi" w:cs="Times New Roman"/>
          <w:sz w:val="24"/>
          <w:szCs w:val="24"/>
        </w:rPr>
        <w:t xml:space="preserve">a key </w:t>
      </w:r>
      <w:r w:rsidRPr="004851FA">
        <w:rPr>
          <w:rFonts w:asciiTheme="minorHAnsi" w:eastAsia="Times New Roman" w:hAnsiTheme="minorHAnsi" w:cs="Times New Roman"/>
          <w:sz w:val="24"/>
          <w:szCs w:val="24"/>
        </w:rPr>
        <w:t xml:space="preserve">priority outcome and it underpins the attainment of </w:t>
      </w:r>
      <w:r w:rsidR="008109E2">
        <w:rPr>
          <w:rFonts w:asciiTheme="minorHAnsi" w:eastAsia="Times New Roman" w:hAnsiTheme="minorHAnsi" w:cs="Times New Roman"/>
          <w:sz w:val="24"/>
          <w:szCs w:val="24"/>
        </w:rPr>
        <w:t xml:space="preserve">all the other priorities in the implementation of our strategic plan. </w:t>
      </w:r>
      <w:r w:rsidR="005E35BC" w:rsidRPr="004851FA">
        <w:rPr>
          <w:rFonts w:asciiTheme="minorHAnsi" w:eastAsia="Times New Roman" w:hAnsiTheme="minorHAnsi" w:cs="Times New Roman"/>
          <w:sz w:val="24"/>
          <w:szCs w:val="24"/>
        </w:rPr>
        <w:t>A Gender lens, as set out in the gender equality policy</w:t>
      </w:r>
      <w:r w:rsidR="008109E2">
        <w:rPr>
          <w:rFonts w:asciiTheme="minorHAnsi" w:eastAsia="Times New Roman" w:hAnsiTheme="minorHAnsi" w:cs="Times New Roman"/>
          <w:sz w:val="24"/>
          <w:szCs w:val="24"/>
        </w:rPr>
        <w:t xml:space="preserve"> (2014)</w:t>
      </w:r>
      <w:r w:rsidR="005E35BC" w:rsidRPr="004851FA">
        <w:rPr>
          <w:rFonts w:asciiTheme="minorHAnsi" w:eastAsia="Times New Roman" w:hAnsiTheme="minorHAnsi" w:cs="Times New Roman"/>
          <w:sz w:val="24"/>
          <w:szCs w:val="24"/>
        </w:rPr>
        <w:t>, is implicit in our core values of inclusion, diversity and accountability.</w:t>
      </w:r>
    </w:p>
    <w:p w14:paraId="29D34626" w14:textId="77777777" w:rsidR="00F12E1A" w:rsidRPr="004851FA" w:rsidRDefault="00F12E1A" w:rsidP="004851FA">
      <w:pPr>
        <w:spacing w:after="0"/>
        <w:jc w:val="both"/>
        <w:rPr>
          <w:rFonts w:asciiTheme="minorHAnsi" w:eastAsia="Times New Roman" w:hAnsiTheme="minorHAnsi" w:cs="Times New Roman"/>
          <w:sz w:val="24"/>
          <w:szCs w:val="24"/>
        </w:rPr>
      </w:pPr>
      <w:r w:rsidRPr="004851FA">
        <w:rPr>
          <w:rFonts w:asciiTheme="minorHAnsi" w:eastAsia="Times New Roman" w:hAnsiTheme="minorHAnsi" w:cs="Times New Roman"/>
          <w:sz w:val="24"/>
          <w:szCs w:val="24"/>
        </w:rPr>
        <w:t>Gender equality is an integral part of the Federation’s policies, systems, programmes and structures.</w:t>
      </w:r>
      <w:r w:rsidRPr="004851FA">
        <w:rPr>
          <w:rStyle w:val="FootnoteReference"/>
          <w:rFonts w:asciiTheme="minorHAnsi" w:eastAsia="Times New Roman" w:hAnsiTheme="minorHAnsi" w:cs="Times New Roman"/>
          <w:sz w:val="24"/>
          <w:szCs w:val="24"/>
        </w:rPr>
        <w:footnoteReference w:id="1"/>
      </w:r>
      <w:r w:rsidRPr="004851FA">
        <w:rPr>
          <w:rFonts w:asciiTheme="minorHAnsi" w:eastAsia="Times New Roman" w:hAnsiTheme="minorHAnsi" w:cs="Times New Roman"/>
          <w:sz w:val="24"/>
          <w:szCs w:val="24"/>
        </w:rPr>
        <w:t xml:space="preserve"> It is reflected in IPPF global indicators and in the MA accreditation system. </w:t>
      </w:r>
    </w:p>
    <w:p w14:paraId="2936DD3F" w14:textId="77777777" w:rsidR="00F12E1A" w:rsidRPr="004851FA" w:rsidRDefault="00F12E1A" w:rsidP="004851FA">
      <w:pPr>
        <w:spacing w:after="0"/>
        <w:jc w:val="both"/>
        <w:rPr>
          <w:rFonts w:asciiTheme="minorHAnsi" w:eastAsia="Times New Roman" w:hAnsiTheme="minorHAnsi" w:cs="Times New Roman"/>
          <w:sz w:val="24"/>
          <w:szCs w:val="24"/>
        </w:rPr>
      </w:pPr>
    </w:p>
    <w:p w14:paraId="38D291A1" w14:textId="77777777" w:rsidR="0005238A" w:rsidRDefault="0005238A" w:rsidP="0005238A">
      <w:pPr>
        <w:spacing w:after="0"/>
        <w:jc w:val="both"/>
        <w:rPr>
          <w:rFonts w:cs="Times New Roman"/>
          <w:b/>
          <w:sz w:val="24"/>
          <w:szCs w:val="24"/>
          <w:u w:val="single"/>
        </w:rPr>
      </w:pPr>
      <w:r w:rsidRPr="00475C4E">
        <w:rPr>
          <w:rFonts w:cs="Times New Roman"/>
          <w:b/>
          <w:sz w:val="24"/>
          <w:szCs w:val="24"/>
          <w:u w:val="single"/>
        </w:rPr>
        <w:t>IPPF’s Strategic Framework</w:t>
      </w:r>
      <w:r>
        <w:rPr>
          <w:rFonts w:cs="Times New Roman"/>
          <w:b/>
          <w:sz w:val="24"/>
          <w:szCs w:val="24"/>
          <w:u w:val="single"/>
        </w:rPr>
        <w:t xml:space="preserve"> </w:t>
      </w:r>
    </w:p>
    <w:p w14:paraId="01299BDE" w14:textId="77777777" w:rsidR="0005238A" w:rsidRDefault="0005238A" w:rsidP="0005238A">
      <w:pPr>
        <w:spacing w:after="0"/>
        <w:jc w:val="both"/>
        <w:rPr>
          <w:sz w:val="24"/>
          <w:szCs w:val="24"/>
          <w:shd w:val="clear" w:color="auto" w:fill="FFFFFF"/>
        </w:rPr>
      </w:pPr>
      <w:r w:rsidRPr="00C15D51">
        <w:rPr>
          <w:rFonts w:asciiTheme="minorHAnsi" w:hAnsiTheme="minorHAnsi"/>
          <w:color w:val="auto"/>
          <w:sz w:val="24"/>
          <w:szCs w:val="24"/>
          <w:shd w:val="clear" w:color="auto" w:fill="FFFFFF"/>
        </w:rPr>
        <w:lastRenderedPageBreak/>
        <w:t xml:space="preserve">All four outcomes and priority areas, </w:t>
      </w:r>
      <w:r>
        <w:rPr>
          <w:sz w:val="24"/>
          <w:szCs w:val="24"/>
          <w:shd w:val="clear" w:color="auto" w:fill="FFFFFF"/>
        </w:rPr>
        <w:t xml:space="preserve">aim to </w:t>
      </w:r>
      <w:r w:rsidRPr="00C15D51">
        <w:rPr>
          <w:rFonts w:asciiTheme="minorHAnsi" w:hAnsiTheme="minorHAnsi"/>
          <w:color w:val="auto"/>
          <w:sz w:val="24"/>
          <w:szCs w:val="24"/>
          <w:shd w:val="clear" w:color="auto" w:fill="FFFFFF"/>
        </w:rPr>
        <w:t>address issues of gender equality</w:t>
      </w:r>
      <w:r>
        <w:rPr>
          <w:sz w:val="24"/>
          <w:szCs w:val="24"/>
          <w:shd w:val="clear" w:color="auto" w:fill="FFFFFF"/>
        </w:rPr>
        <w:t xml:space="preserve">, including through </w:t>
      </w:r>
      <w:r w:rsidRPr="00C15D51">
        <w:rPr>
          <w:rFonts w:asciiTheme="minorHAnsi" w:hAnsiTheme="minorHAnsi"/>
          <w:color w:val="auto"/>
          <w:sz w:val="24"/>
          <w:szCs w:val="24"/>
          <w:shd w:val="clear" w:color="auto" w:fill="FFFFFF"/>
        </w:rPr>
        <w:t>advoca</w:t>
      </w:r>
      <w:r>
        <w:rPr>
          <w:sz w:val="24"/>
          <w:szCs w:val="24"/>
          <w:shd w:val="clear" w:color="auto" w:fill="FFFFFF"/>
        </w:rPr>
        <w:t xml:space="preserve">cy </w:t>
      </w:r>
      <w:r w:rsidRPr="00C15D51">
        <w:rPr>
          <w:rFonts w:asciiTheme="minorHAnsi" w:hAnsiTheme="minorHAnsi"/>
          <w:color w:val="auto"/>
          <w:sz w:val="24"/>
          <w:szCs w:val="24"/>
          <w:shd w:val="clear" w:color="auto" w:fill="FFFFFF"/>
        </w:rPr>
        <w:t>for laws and policies to eliminate gender inequality and </w:t>
      </w:r>
      <w:r w:rsidRPr="00C15D51">
        <w:rPr>
          <w:rFonts w:asciiTheme="minorHAnsi" w:hAnsiTheme="minorHAnsi"/>
          <w:b/>
          <w:color w:val="auto"/>
          <w:sz w:val="24"/>
          <w:szCs w:val="24"/>
          <w:shd w:val="clear" w:color="auto" w:fill="FFFFFF"/>
        </w:rPr>
        <w:t>strengthening women’s and youth leadership</w:t>
      </w:r>
      <w:r w:rsidRPr="00C15D51">
        <w:rPr>
          <w:rFonts w:asciiTheme="minorHAnsi" w:hAnsiTheme="minorHAnsi"/>
          <w:color w:val="auto"/>
          <w:sz w:val="24"/>
          <w:szCs w:val="24"/>
          <w:shd w:val="clear" w:color="auto" w:fill="FFFFFF"/>
        </w:rPr>
        <w:t xml:space="preserve">. We actively seek to engage with our </w:t>
      </w:r>
      <w:r w:rsidRPr="00C15D51">
        <w:rPr>
          <w:rFonts w:asciiTheme="minorHAnsi" w:hAnsiTheme="minorHAnsi"/>
          <w:b/>
          <w:color w:val="auto"/>
          <w:sz w:val="24"/>
          <w:szCs w:val="24"/>
          <w:shd w:val="clear" w:color="auto" w:fill="FFFFFF"/>
        </w:rPr>
        <w:t>partners and diverse activist supporters</w:t>
      </w:r>
      <w:r w:rsidRPr="00C15D51">
        <w:rPr>
          <w:rFonts w:asciiTheme="minorHAnsi" w:hAnsiTheme="minorHAnsi"/>
          <w:color w:val="auto"/>
          <w:sz w:val="24"/>
          <w:szCs w:val="24"/>
          <w:shd w:val="clear" w:color="auto" w:fill="FFFFFF"/>
        </w:rPr>
        <w:t xml:space="preserve"> to champion gender justice by </w:t>
      </w:r>
      <w:r w:rsidRPr="00C15D51">
        <w:rPr>
          <w:rFonts w:asciiTheme="minorHAnsi" w:hAnsiTheme="minorHAnsi"/>
          <w:b/>
          <w:color w:val="auto"/>
          <w:sz w:val="24"/>
          <w:szCs w:val="24"/>
          <w:shd w:val="clear" w:color="auto" w:fill="FFFFFF"/>
        </w:rPr>
        <w:t>tackling harmful gender norms and practices</w:t>
      </w:r>
      <w:r w:rsidRPr="00C15D51">
        <w:rPr>
          <w:rFonts w:asciiTheme="minorHAnsi" w:hAnsiTheme="minorHAnsi"/>
          <w:color w:val="auto"/>
          <w:sz w:val="24"/>
          <w:szCs w:val="24"/>
          <w:shd w:val="clear" w:color="auto" w:fill="FFFFFF"/>
        </w:rPr>
        <w:t xml:space="preserve">. Our </w:t>
      </w:r>
      <w:r w:rsidRPr="00C15D51">
        <w:rPr>
          <w:rFonts w:asciiTheme="minorHAnsi" w:hAnsiTheme="minorHAnsi"/>
          <w:b/>
          <w:color w:val="auto"/>
          <w:sz w:val="24"/>
          <w:szCs w:val="24"/>
          <w:shd w:val="clear" w:color="auto" w:fill="FFFFFF"/>
        </w:rPr>
        <w:t>comprehensive sexuality education</w:t>
      </w:r>
      <w:r w:rsidRPr="00C15D51">
        <w:rPr>
          <w:rFonts w:asciiTheme="minorHAnsi" w:hAnsiTheme="minorHAnsi"/>
          <w:color w:val="auto"/>
          <w:sz w:val="24"/>
          <w:szCs w:val="24"/>
          <w:shd w:val="clear" w:color="auto" w:fill="FFFFFF"/>
        </w:rPr>
        <w:t xml:space="preserve"> programmes integrate gender, enable the building of safe and respectful relationships and strengthen </w:t>
      </w:r>
      <w:r w:rsidRPr="00C15D51">
        <w:rPr>
          <w:rFonts w:asciiTheme="minorHAnsi" w:hAnsiTheme="minorHAnsi"/>
          <w:b/>
          <w:color w:val="auto"/>
          <w:sz w:val="24"/>
          <w:szCs w:val="24"/>
          <w:shd w:val="clear" w:color="auto" w:fill="FFFFFF"/>
        </w:rPr>
        <w:t>young people’s capacity to champion</w:t>
      </w:r>
      <w:r w:rsidRPr="00C15D51">
        <w:rPr>
          <w:rFonts w:asciiTheme="minorHAnsi" w:hAnsiTheme="minorHAnsi"/>
          <w:color w:val="auto"/>
          <w:sz w:val="24"/>
          <w:szCs w:val="24"/>
          <w:shd w:val="clear" w:color="auto" w:fill="FFFFFF"/>
        </w:rPr>
        <w:t xml:space="preserve"> for gender equality. </w:t>
      </w:r>
      <w:r>
        <w:rPr>
          <w:sz w:val="24"/>
          <w:szCs w:val="24"/>
          <w:shd w:val="clear" w:color="auto" w:fill="FFFFFF"/>
        </w:rPr>
        <w:t xml:space="preserve">A </w:t>
      </w:r>
      <w:r w:rsidRPr="00C15D51">
        <w:rPr>
          <w:rFonts w:asciiTheme="minorHAnsi" w:hAnsiTheme="minorHAnsi"/>
          <w:color w:val="auto"/>
          <w:sz w:val="24"/>
          <w:szCs w:val="24"/>
          <w:shd w:val="clear" w:color="auto" w:fill="FFFFFF"/>
        </w:rPr>
        <w:t xml:space="preserve">gender sensitive approach </w:t>
      </w:r>
      <w:r>
        <w:rPr>
          <w:sz w:val="24"/>
          <w:szCs w:val="24"/>
          <w:shd w:val="clear" w:color="auto" w:fill="FFFFFF"/>
        </w:rPr>
        <w:t xml:space="preserve">is embedded </w:t>
      </w:r>
      <w:r w:rsidRPr="00C15D51">
        <w:rPr>
          <w:rFonts w:asciiTheme="minorHAnsi" w:hAnsiTheme="minorHAnsi"/>
          <w:color w:val="auto"/>
          <w:sz w:val="24"/>
          <w:szCs w:val="24"/>
          <w:shd w:val="clear" w:color="auto" w:fill="FFFFFF"/>
        </w:rPr>
        <w:t>in our service delivery</w:t>
      </w:r>
      <w:r>
        <w:rPr>
          <w:sz w:val="24"/>
          <w:szCs w:val="24"/>
          <w:shd w:val="clear" w:color="auto" w:fill="FFFFFF"/>
        </w:rPr>
        <w:t xml:space="preserve">, ensuring that </w:t>
      </w:r>
      <w:r w:rsidRPr="00C15D51">
        <w:rPr>
          <w:rFonts w:asciiTheme="minorHAnsi" w:hAnsiTheme="minorHAnsi"/>
          <w:color w:val="auto"/>
          <w:sz w:val="24"/>
          <w:szCs w:val="24"/>
          <w:shd w:val="clear" w:color="auto" w:fill="FFFFFF"/>
        </w:rPr>
        <w:t xml:space="preserve">that sexual and gender based violence is a key component of integrated and comprehensive programming. We </w:t>
      </w:r>
      <w:r w:rsidRPr="00C15D51">
        <w:rPr>
          <w:rFonts w:asciiTheme="minorHAnsi" w:hAnsiTheme="minorHAnsi"/>
          <w:b/>
          <w:color w:val="auto"/>
          <w:sz w:val="24"/>
          <w:szCs w:val="24"/>
          <w:shd w:val="clear" w:color="auto" w:fill="FFFFFF"/>
        </w:rPr>
        <w:t>promote men and boys’ access to services</w:t>
      </w:r>
      <w:r>
        <w:rPr>
          <w:b/>
          <w:sz w:val="24"/>
          <w:szCs w:val="24"/>
          <w:shd w:val="clear" w:color="auto" w:fill="FFFFFF"/>
        </w:rPr>
        <w:t xml:space="preserve">, engaging </w:t>
      </w:r>
      <w:r w:rsidRPr="00C15D51">
        <w:rPr>
          <w:rFonts w:asciiTheme="minorHAnsi" w:hAnsiTheme="minorHAnsi"/>
          <w:b/>
          <w:color w:val="auto"/>
          <w:sz w:val="24"/>
          <w:szCs w:val="24"/>
          <w:shd w:val="clear" w:color="auto" w:fill="FFFFFF"/>
        </w:rPr>
        <w:t>with them as partners and agents of change in reducing violence</w:t>
      </w:r>
      <w:r w:rsidRPr="00C15D51">
        <w:rPr>
          <w:rFonts w:asciiTheme="minorHAnsi" w:hAnsiTheme="minorHAnsi"/>
          <w:color w:val="auto"/>
          <w:sz w:val="24"/>
          <w:szCs w:val="24"/>
          <w:shd w:val="clear" w:color="auto" w:fill="FFFFFF"/>
        </w:rPr>
        <w:t xml:space="preserve"> and achieving gender equality. </w:t>
      </w:r>
      <w:r>
        <w:rPr>
          <w:sz w:val="24"/>
          <w:szCs w:val="24"/>
          <w:shd w:val="clear" w:color="auto" w:fill="FFFFFF"/>
        </w:rPr>
        <w:t xml:space="preserve">Our base of </w:t>
      </w:r>
      <w:r w:rsidRPr="00C15D51">
        <w:rPr>
          <w:rFonts w:asciiTheme="minorHAnsi" w:hAnsiTheme="minorHAnsi"/>
          <w:b/>
          <w:color w:val="auto"/>
          <w:sz w:val="24"/>
          <w:szCs w:val="24"/>
          <w:shd w:val="clear" w:color="auto" w:fill="FFFFFF"/>
        </w:rPr>
        <w:t>volunteers and activists</w:t>
      </w:r>
      <w:r w:rsidRPr="00C15D51">
        <w:rPr>
          <w:rFonts w:asciiTheme="minorHAnsi" w:hAnsiTheme="minorHAnsi"/>
          <w:color w:val="auto"/>
          <w:sz w:val="24"/>
          <w:szCs w:val="24"/>
          <w:shd w:val="clear" w:color="auto" w:fill="FFFFFF"/>
        </w:rPr>
        <w:t xml:space="preserve"> </w:t>
      </w:r>
      <w:r>
        <w:rPr>
          <w:sz w:val="24"/>
          <w:szCs w:val="24"/>
          <w:shd w:val="clear" w:color="auto" w:fill="FFFFFF"/>
        </w:rPr>
        <w:t xml:space="preserve">comprises individuals </w:t>
      </w:r>
      <w:r w:rsidRPr="00C15D51">
        <w:rPr>
          <w:rFonts w:asciiTheme="minorHAnsi" w:hAnsiTheme="minorHAnsi"/>
          <w:color w:val="auto"/>
          <w:sz w:val="24"/>
          <w:szCs w:val="24"/>
          <w:shd w:val="clear" w:color="auto" w:fill="FFFFFF"/>
        </w:rPr>
        <w:t xml:space="preserve">who wish to champion the cause of gender equality while </w:t>
      </w:r>
      <w:r w:rsidRPr="00C15D51">
        <w:rPr>
          <w:rFonts w:asciiTheme="minorHAnsi" w:hAnsiTheme="minorHAnsi"/>
          <w:b/>
          <w:color w:val="auto"/>
          <w:sz w:val="24"/>
          <w:szCs w:val="24"/>
          <w:shd w:val="clear" w:color="auto" w:fill="FFFFFF"/>
        </w:rPr>
        <w:t>building and strengthening gender competencies</w:t>
      </w:r>
      <w:r w:rsidRPr="00C15D51">
        <w:rPr>
          <w:rFonts w:asciiTheme="minorHAnsi" w:hAnsiTheme="minorHAnsi"/>
          <w:color w:val="auto"/>
          <w:sz w:val="24"/>
          <w:szCs w:val="24"/>
          <w:shd w:val="clear" w:color="auto" w:fill="FFFFFF"/>
        </w:rPr>
        <w:t xml:space="preserve"> among existing ones. </w:t>
      </w:r>
    </w:p>
    <w:p w14:paraId="344D46FA" w14:textId="77777777" w:rsidR="0005238A" w:rsidRDefault="0005238A" w:rsidP="0005238A">
      <w:pPr>
        <w:spacing w:after="0"/>
        <w:rPr>
          <w:rFonts w:asciiTheme="minorHAnsi" w:hAnsiTheme="minorHAnsi"/>
          <w:b/>
          <w:sz w:val="24"/>
          <w:szCs w:val="24"/>
          <w:u w:val="single"/>
        </w:rPr>
      </w:pPr>
    </w:p>
    <w:p w14:paraId="13A8A88F" w14:textId="77777777" w:rsidR="0099544C" w:rsidRPr="004851FA" w:rsidRDefault="005675BA" w:rsidP="0005238A">
      <w:pPr>
        <w:spacing w:after="0"/>
        <w:rPr>
          <w:rFonts w:asciiTheme="minorHAnsi" w:hAnsiTheme="minorHAnsi"/>
          <w:b/>
          <w:sz w:val="24"/>
          <w:szCs w:val="24"/>
          <w:u w:val="single"/>
        </w:rPr>
      </w:pPr>
      <w:r w:rsidRPr="004851FA">
        <w:rPr>
          <w:rFonts w:asciiTheme="minorHAnsi" w:hAnsiTheme="minorHAnsi"/>
          <w:b/>
          <w:sz w:val="24"/>
          <w:szCs w:val="24"/>
          <w:u w:val="single"/>
        </w:rPr>
        <w:t>The IPPF Gender Equality Policy</w:t>
      </w:r>
    </w:p>
    <w:p w14:paraId="48573CB8" w14:textId="77777777" w:rsidR="006A1525" w:rsidRPr="00EC3FAD" w:rsidRDefault="007C58F1" w:rsidP="006A1525">
      <w:pPr>
        <w:jc w:val="both"/>
        <w:rPr>
          <w:sz w:val="24"/>
          <w:szCs w:val="24"/>
        </w:rPr>
      </w:pPr>
      <w:r w:rsidRPr="004851FA">
        <w:rPr>
          <w:sz w:val="24"/>
          <w:szCs w:val="24"/>
        </w:rPr>
        <w:t xml:space="preserve">IPPF is committed to a human rights framework which prohibits any discrimination or exclusion on any basis whatsoever. </w:t>
      </w:r>
      <w:r w:rsidR="006A1525" w:rsidRPr="004851FA">
        <w:rPr>
          <w:sz w:val="24"/>
          <w:szCs w:val="24"/>
        </w:rPr>
        <w:t>Gender equality is a human right.</w:t>
      </w:r>
      <w:r w:rsidR="006A1525">
        <w:rPr>
          <w:sz w:val="24"/>
          <w:szCs w:val="24"/>
        </w:rPr>
        <w:t xml:space="preserve"> </w:t>
      </w:r>
      <w:r w:rsidR="006A1525" w:rsidRPr="00EC3FAD">
        <w:rPr>
          <w:rFonts w:cs="Times New Roman"/>
          <w:sz w:val="24"/>
          <w:szCs w:val="24"/>
        </w:rPr>
        <w:t xml:space="preserve">IPPF recognises gender equality as a prerequisite for realising sexual and reproductive health and rights and women’s empowerment. </w:t>
      </w:r>
      <w:r w:rsidRPr="004851FA">
        <w:rPr>
          <w:sz w:val="24"/>
          <w:szCs w:val="24"/>
        </w:rPr>
        <w:t xml:space="preserve">We believe in an inclusive definition of gender and promote gender equality. </w:t>
      </w:r>
      <w:r w:rsidR="009A046A">
        <w:rPr>
          <w:sz w:val="24"/>
          <w:szCs w:val="24"/>
        </w:rPr>
        <w:t xml:space="preserve">With exceptions where </w:t>
      </w:r>
      <w:r w:rsidR="009A046A" w:rsidRPr="004851FA">
        <w:rPr>
          <w:rFonts w:eastAsia="Times New Roman" w:cs="Times New Roman"/>
          <w:sz w:val="24"/>
          <w:szCs w:val="24"/>
        </w:rPr>
        <w:t>genders are significantly affected by particular issues</w:t>
      </w:r>
      <w:r w:rsidR="009A046A">
        <w:rPr>
          <w:rFonts w:eastAsia="Times New Roman" w:cs="Times New Roman"/>
          <w:sz w:val="24"/>
          <w:szCs w:val="24"/>
        </w:rPr>
        <w:t>, t</w:t>
      </w:r>
      <w:r w:rsidRPr="004851FA">
        <w:rPr>
          <w:sz w:val="24"/>
          <w:szCs w:val="24"/>
        </w:rPr>
        <w:t>he IPPF gender equality policy (2014) sets out specific and targeted actions required to ensure that all individuals, who identify as women, men, lesbian, gay, bisexual, transgender or intersex, have access to equality of outcome in the work place and in programmes.</w:t>
      </w:r>
      <w:r w:rsidR="009A046A">
        <w:rPr>
          <w:sz w:val="24"/>
          <w:szCs w:val="24"/>
        </w:rPr>
        <w:t xml:space="preserve"> </w:t>
      </w:r>
      <w:r w:rsidRPr="004851FA">
        <w:rPr>
          <w:rFonts w:eastAsia="Times New Roman" w:cs="Times New Roman"/>
          <w:sz w:val="24"/>
          <w:szCs w:val="24"/>
        </w:rPr>
        <w:t>IPPF works to tackle harmful social norms</w:t>
      </w:r>
      <w:r w:rsidR="0046261C" w:rsidRPr="004851FA">
        <w:rPr>
          <w:rFonts w:eastAsia="Times New Roman" w:cs="Times New Roman"/>
          <w:sz w:val="24"/>
          <w:szCs w:val="24"/>
        </w:rPr>
        <w:t xml:space="preserve">; </w:t>
      </w:r>
      <w:r w:rsidR="00BB261C" w:rsidRPr="004851FA">
        <w:rPr>
          <w:rFonts w:eastAsia="Times New Roman" w:cs="Times New Roman"/>
          <w:sz w:val="24"/>
          <w:szCs w:val="24"/>
        </w:rPr>
        <w:t>constructs of masculinity and femininity</w:t>
      </w:r>
      <w:r w:rsidR="0046261C" w:rsidRPr="004851FA">
        <w:rPr>
          <w:rFonts w:eastAsia="Times New Roman" w:cs="Times New Roman"/>
          <w:sz w:val="24"/>
          <w:szCs w:val="24"/>
        </w:rPr>
        <w:t xml:space="preserve">; as well as </w:t>
      </w:r>
      <w:r w:rsidR="00BB261C" w:rsidRPr="004851FA">
        <w:rPr>
          <w:rFonts w:eastAsia="Times New Roman" w:cs="Times New Roman"/>
          <w:sz w:val="24"/>
          <w:szCs w:val="24"/>
        </w:rPr>
        <w:t xml:space="preserve">structures </w:t>
      </w:r>
      <w:r w:rsidRPr="004851FA">
        <w:rPr>
          <w:rFonts w:eastAsia="Times New Roman" w:cs="Times New Roman"/>
          <w:sz w:val="24"/>
          <w:szCs w:val="24"/>
        </w:rPr>
        <w:t xml:space="preserve">that compromise the ability to participate equally and freely in society. </w:t>
      </w:r>
      <w:r w:rsidR="006A1525" w:rsidRPr="00EC3FAD">
        <w:rPr>
          <w:sz w:val="24"/>
          <w:szCs w:val="24"/>
        </w:rPr>
        <w:t xml:space="preserve">Gender inequality and power imbalances </w:t>
      </w:r>
      <w:r w:rsidR="006A1525">
        <w:rPr>
          <w:sz w:val="24"/>
          <w:szCs w:val="24"/>
        </w:rPr>
        <w:t xml:space="preserve">put women’s health at risk, </w:t>
      </w:r>
      <w:r w:rsidR="006A1525" w:rsidRPr="00EC3FAD">
        <w:rPr>
          <w:sz w:val="24"/>
          <w:szCs w:val="24"/>
        </w:rPr>
        <w:t>throughout the life cycle.</w:t>
      </w:r>
      <w:r w:rsidR="006A1525">
        <w:rPr>
          <w:sz w:val="24"/>
          <w:szCs w:val="24"/>
        </w:rPr>
        <w:t xml:space="preserve"> </w:t>
      </w:r>
      <w:r w:rsidR="006A1525" w:rsidRPr="00EC3FAD">
        <w:rPr>
          <w:sz w:val="24"/>
          <w:szCs w:val="24"/>
        </w:rPr>
        <w:t xml:space="preserve">Women's and girls’ lack of </w:t>
      </w:r>
      <w:r w:rsidR="006A1525" w:rsidRPr="00EC3FAD">
        <w:rPr>
          <w:sz w:val="24"/>
          <w:szCs w:val="24"/>
        </w:rPr>
        <w:lastRenderedPageBreak/>
        <w:t xml:space="preserve">sexual and reproductive agency shows in high levels of maternal mortality and morbidity, HIV/AIDS, unintended pregnancy and unmet need for contraceptives, as well as in challenges to accessing other health services such as </w:t>
      </w:r>
      <w:r w:rsidR="006A1525">
        <w:rPr>
          <w:sz w:val="24"/>
          <w:szCs w:val="24"/>
        </w:rPr>
        <w:t xml:space="preserve">comprehensive </w:t>
      </w:r>
      <w:r w:rsidR="006A1525" w:rsidRPr="00EC3FAD">
        <w:rPr>
          <w:sz w:val="24"/>
          <w:szCs w:val="24"/>
        </w:rPr>
        <w:t>abortion</w:t>
      </w:r>
      <w:r w:rsidR="006A1525">
        <w:rPr>
          <w:sz w:val="24"/>
          <w:szCs w:val="24"/>
        </w:rPr>
        <w:t xml:space="preserve"> </w:t>
      </w:r>
      <w:r w:rsidR="006A1525" w:rsidRPr="00EC3FAD">
        <w:rPr>
          <w:sz w:val="24"/>
          <w:szCs w:val="24"/>
        </w:rPr>
        <w:t>care.</w:t>
      </w:r>
    </w:p>
    <w:p w14:paraId="55C13AF8" w14:textId="77777777" w:rsidR="007C58F1" w:rsidRDefault="007C58F1" w:rsidP="004851FA">
      <w:pPr>
        <w:spacing w:after="0" w:line="240" w:lineRule="auto"/>
        <w:jc w:val="both"/>
        <w:rPr>
          <w:rFonts w:asciiTheme="minorHAnsi" w:eastAsia="Times New Roman" w:hAnsiTheme="minorHAnsi" w:cs="Times New Roman"/>
          <w:sz w:val="24"/>
          <w:szCs w:val="24"/>
        </w:rPr>
      </w:pPr>
      <w:r w:rsidRPr="004851FA">
        <w:rPr>
          <w:rFonts w:asciiTheme="minorHAnsi" w:eastAsia="Times New Roman" w:hAnsiTheme="minorHAnsi" w:cs="Times New Roman"/>
          <w:sz w:val="24"/>
          <w:szCs w:val="24"/>
        </w:rPr>
        <w:t xml:space="preserve">IPPF believes the achievement of gender equality requires transformative complementary actions to promote </w:t>
      </w:r>
      <w:r w:rsidR="005E35BC" w:rsidRPr="004851FA">
        <w:rPr>
          <w:rFonts w:asciiTheme="minorHAnsi" w:eastAsia="Times New Roman" w:hAnsiTheme="minorHAnsi" w:cs="Times New Roman"/>
          <w:sz w:val="24"/>
          <w:szCs w:val="24"/>
        </w:rPr>
        <w:t>women and girls’</w:t>
      </w:r>
      <w:r w:rsidR="00F12E1A" w:rsidRPr="004851FA">
        <w:rPr>
          <w:rFonts w:asciiTheme="minorHAnsi" w:eastAsia="Times New Roman" w:hAnsiTheme="minorHAnsi" w:cs="Times New Roman"/>
          <w:sz w:val="24"/>
          <w:szCs w:val="24"/>
        </w:rPr>
        <w:t xml:space="preserve"> empow</w:t>
      </w:r>
      <w:r w:rsidRPr="004851FA">
        <w:rPr>
          <w:rFonts w:asciiTheme="minorHAnsi" w:eastAsia="Times New Roman" w:hAnsiTheme="minorHAnsi" w:cs="Times New Roman"/>
          <w:sz w:val="24"/>
          <w:szCs w:val="24"/>
        </w:rPr>
        <w:t xml:space="preserve">erment and rights, </w:t>
      </w:r>
      <w:r w:rsidR="005E35BC" w:rsidRPr="004851FA">
        <w:rPr>
          <w:rFonts w:asciiTheme="minorHAnsi" w:eastAsia="Times New Roman" w:hAnsiTheme="minorHAnsi" w:cs="Times New Roman"/>
          <w:sz w:val="24"/>
          <w:szCs w:val="24"/>
        </w:rPr>
        <w:t xml:space="preserve">engage men and boys as clients, partners and agents of change; </w:t>
      </w:r>
      <w:r w:rsidRPr="004851FA">
        <w:rPr>
          <w:rFonts w:asciiTheme="minorHAnsi" w:eastAsia="Times New Roman" w:hAnsiTheme="minorHAnsi" w:cs="Times New Roman"/>
          <w:sz w:val="24"/>
          <w:szCs w:val="24"/>
        </w:rPr>
        <w:t xml:space="preserve">including addressing gender gaps, unequal policies and discrimination.  </w:t>
      </w:r>
    </w:p>
    <w:p w14:paraId="71000F43" w14:textId="77777777" w:rsidR="006A1525" w:rsidRDefault="006A1525" w:rsidP="006A1525">
      <w:pPr>
        <w:spacing w:after="0"/>
        <w:jc w:val="both"/>
        <w:rPr>
          <w:rFonts w:asciiTheme="minorHAnsi" w:eastAsia="Times New Roman" w:hAnsiTheme="minorHAnsi" w:cs="Times New Roman"/>
          <w:sz w:val="24"/>
          <w:szCs w:val="24"/>
        </w:rPr>
      </w:pPr>
    </w:p>
    <w:p w14:paraId="2A566F02" w14:textId="77777777" w:rsidR="006A1525" w:rsidRPr="006A1525" w:rsidRDefault="006A1525" w:rsidP="0005238A">
      <w:pPr>
        <w:spacing w:after="0"/>
        <w:jc w:val="both"/>
        <w:rPr>
          <w:b/>
          <w:sz w:val="24"/>
          <w:szCs w:val="24"/>
          <w:u w:val="single"/>
          <w:shd w:val="clear" w:color="auto" w:fill="FFFFFF"/>
        </w:rPr>
      </w:pPr>
      <w:r w:rsidRPr="006A1525">
        <w:rPr>
          <w:b/>
          <w:sz w:val="24"/>
          <w:szCs w:val="24"/>
          <w:u w:val="single"/>
          <w:shd w:val="clear" w:color="auto" w:fill="FFFFFF"/>
        </w:rPr>
        <w:t>Recommendations from IPPF’s Gender Audit</w:t>
      </w:r>
    </w:p>
    <w:p w14:paraId="50ED6855" w14:textId="77777777" w:rsidR="006A1525" w:rsidRDefault="006A1525" w:rsidP="0005238A">
      <w:pPr>
        <w:spacing w:after="0"/>
        <w:jc w:val="both"/>
        <w:rPr>
          <w:sz w:val="24"/>
          <w:szCs w:val="24"/>
          <w:shd w:val="clear" w:color="auto" w:fill="FFFFFF"/>
        </w:rPr>
      </w:pPr>
      <w:r>
        <w:rPr>
          <w:sz w:val="24"/>
          <w:szCs w:val="24"/>
          <w:shd w:val="clear" w:color="auto" w:fill="FFFFFF"/>
        </w:rPr>
        <w:t>A recent pilot gender audit of organizational systems, policies and programmes identified areas to take forward in our work</w:t>
      </w:r>
      <w:r w:rsidR="00D60720">
        <w:rPr>
          <w:sz w:val="24"/>
          <w:szCs w:val="24"/>
          <w:shd w:val="clear" w:color="auto" w:fill="FFFFFF"/>
        </w:rPr>
        <w:t xml:space="preserve">, including the development of a </w:t>
      </w:r>
      <w:r>
        <w:rPr>
          <w:sz w:val="24"/>
          <w:szCs w:val="24"/>
          <w:shd w:val="clear" w:color="auto" w:fill="FFFFFF"/>
        </w:rPr>
        <w:t xml:space="preserve">specific </w:t>
      </w:r>
      <w:r w:rsidRPr="006A1525">
        <w:rPr>
          <w:b/>
          <w:sz w:val="24"/>
          <w:szCs w:val="24"/>
          <w:shd w:val="clear" w:color="auto" w:fill="FFFFFF"/>
        </w:rPr>
        <w:t>gender strategy</w:t>
      </w:r>
      <w:r>
        <w:rPr>
          <w:sz w:val="24"/>
          <w:szCs w:val="24"/>
          <w:shd w:val="clear" w:color="auto" w:fill="FFFFFF"/>
        </w:rPr>
        <w:t xml:space="preserve"> to </w:t>
      </w:r>
      <w:r w:rsidR="00D60720">
        <w:rPr>
          <w:sz w:val="24"/>
          <w:szCs w:val="24"/>
          <w:shd w:val="clear" w:color="auto" w:fill="FFFFFF"/>
        </w:rPr>
        <w:t xml:space="preserve">reflect </w:t>
      </w:r>
      <w:r>
        <w:rPr>
          <w:sz w:val="24"/>
          <w:szCs w:val="24"/>
          <w:shd w:val="clear" w:color="auto" w:fill="FFFFFF"/>
        </w:rPr>
        <w:t xml:space="preserve">the organisation’s </w:t>
      </w:r>
      <w:r w:rsidR="00D60720">
        <w:rPr>
          <w:sz w:val="24"/>
          <w:szCs w:val="24"/>
          <w:shd w:val="clear" w:color="auto" w:fill="FFFFFF"/>
        </w:rPr>
        <w:t xml:space="preserve">commitment to gender equality in the </w:t>
      </w:r>
      <w:r>
        <w:rPr>
          <w:sz w:val="24"/>
          <w:szCs w:val="24"/>
          <w:shd w:val="clear" w:color="auto" w:fill="FFFFFF"/>
        </w:rPr>
        <w:t xml:space="preserve">implementation </w:t>
      </w:r>
      <w:r w:rsidR="008D1FD0">
        <w:rPr>
          <w:sz w:val="24"/>
          <w:szCs w:val="24"/>
          <w:shd w:val="clear" w:color="auto" w:fill="FFFFFF"/>
        </w:rPr>
        <w:t>plan</w:t>
      </w:r>
      <w:r w:rsidR="00D60720">
        <w:rPr>
          <w:sz w:val="24"/>
          <w:szCs w:val="24"/>
          <w:shd w:val="clear" w:color="auto" w:fill="FFFFFF"/>
        </w:rPr>
        <w:t xml:space="preserve"> of the strategic framework</w:t>
      </w:r>
      <w:r>
        <w:rPr>
          <w:sz w:val="24"/>
          <w:szCs w:val="24"/>
          <w:shd w:val="clear" w:color="auto" w:fill="FFFFFF"/>
        </w:rPr>
        <w:t>.</w:t>
      </w:r>
    </w:p>
    <w:p w14:paraId="3EC85F18" w14:textId="77777777" w:rsidR="007C58F1" w:rsidRPr="004851FA" w:rsidRDefault="007C58F1" w:rsidP="0005238A">
      <w:pPr>
        <w:spacing w:after="0" w:line="240" w:lineRule="auto"/>
        <w:jc w:val="both"/>
        <w:rPr>
          <w:rFonts w:asciiTheme="minorHAnsi" w:eastAsia="Times New Roman" w:hAnsiTheme="minorHAnsi" w:cs="Times New Roman"/>
          <w:sz w:val="24"/>
          <w:szCs w:val="24"/>
        </w:rPr>
      </w:pPr>
    </w:p>
    <w:p w14:paraId="27F4E9DF" w14:textId="77777777" w:rsidR="007D0193" w:rsidRPr="00D60720" w:rsidRDefault="007D0193" w:rsidP="00D60720">
      <w:pPr>
        <w:spacing w:after="0"/>
        <w:jc w:val="both"/>
        <w:rPr>
          <w:b/>
          <w:sz w:val="24"/>
          <w:szCs w:val="24"/>
          <w:u w:val="single"/>
          <w:shd w:val="clear" w:color="auto" w:fill="FFFFFF"/>
        </w:rPr>
      </w:pPr>
      <w:r w:rsidRPr="00D60720">
        <w:rPr>
          <w:b/>
          <w:sz w:val="24"/>
          <w:szCs w:val="24"/>
          <w:u w:val="single"/>
          <w:shd w:val="clear" w:color="auto" w:fill="FFFFFF"/>
        </w:rPr>
        <w:t>Consultancy Objective</w:t>
      </w:r>
    </w:p>
    <w:p w14:paraId="79BCD4CB" w14:textId="77777777" w:rsidR="008C3BD2" w:rsidRPr="00D60720" w:rsidRDefault="007D0193" w:rsidP="00D60720">
      <w:pPr>
        <w:spacing w:after="0"/>
        <w:jc w:val="both"/>
        <w:rPr>
          <w:sz w:val="24"/>
          <w:szCs w:val="24"/>
          <w:shd w:val="clear" w:color="auto" w:fill="FFFFFF"/>
        </w:rPr>
      </w:pPr>
      <w:r w:rsidRPr="003943C2">
        <w:rPr>
          <w:sz w:val="24"/>
          <w:szCs w:val="24"/>
          <w:shd w:val="clear" w:color="auto" w:fill="FFFFFF"/>
        </w:rPr>
        <w:t xml:space="preserve">A key expected outcome of the consultancy is </w:t>
      </w:r>
      <w:r w:rsidR="00536F17">
        <w:rPr>
          <w:sz w:val="24"/>
          <w:szCs w:val="24"/>
          <w:shd w:val="clear" w:color="auto" w:fill="FFFFFF"/>
        </w:rPr>
        <w:t xml:space="preserve">to support </w:t>
      </w:r>
      <w:r w:rsidRPr="003943C2">
        <w:rPr>
          <w:sz w:val="24"/>
          <w:szCs w:val="24"/>
          <w:shd w:val="clear" w:color="auto" w:fill="FFFFFF"/>
        </w:rPr>
        <w:t>the development of an inclusive strategy, reflecting gender as a cross-cutting issue</w:t>
      </w:r>
      <w:r w:rsidR="00D60720">
        <w:rPr>
          <w:sz w:val="24"/>
          <w:szCs w:val="24"/>
          <w:shd w:val="clear" w:color="auto" w:fill="FFFFFF"/>
        </w:rPr>
        <w:t xml:space="preserve"> and providing guidance for embedding, monitoring and therefore realizing the outcomes of the strategic plan and its implementation plan.</w:t>
      </w:r>
    </w:p>
    <w:p w14:paraId="5C3C6635" w14:textId="77777777" w:rsidR="008109E2" w:rsidRDefault="008109E2" w:rsidP="004851FA">
      <w:pPr>
        <w:pStyle w:val="Normal1"/>
        <w:spacing w:after="0"/>
        <w:ind w:right="60"/>
        <w:jc w:val="both"/>
        <w:rPr>
          <w:rFonts w:asciiTheme="minorHAnsi" w:hAnsiTheme="minorHAnsi"/>
          <w:b/>
          <w:sz w:val="24"/>
          <w:szCs w:val="24"/>
          <w:u w:val="single"/>
        </w:rPr>
      </w:pPr>
    </w:p>
    <w:p w14:paraId="1429DFD7" w14:textId="77777777" w:rsidR="008109E2" w:rsidRDefault="008109E2" w:rsidP="004851FA">
      <w:pPr>
        <w:pStyle w:val="Normal1"/>
        <w:spacing w:after="0"/>
        <w:ind w:right="60"/>
        <w:jc w:val="both"/>
        <w:rPr>
          <w:rFonts w:asciiTheme="minorHAnsi" w:hAnsiTheme="minorHAnsi"/>
          <w:b/>
          <w:sz w:val="24"/>
          <w:szCs w:val="24"/>
          <w:u w:val="single"/>
        </w:rPr>
      </w:pPr>
    </w:p>
    <w:p w14:paraId="257CF3C1" w14:textId="77777777" w:rsidR="008109E2" w:rsidRDefault="008109E2" w:rsidP="004851FA">
      <w:pPr>
        <w:pStyle w:val="Normal1"/>
        <w:spacing w:after="0"/>
        <w:ind w:right="60"/>
        <w:jc w:val="both"/>
        <w:rPr>
          <w:rFonts w:asciiTheme="minorHAnsi" w:hAnsiTheme="minorHAnsi"/>
          <w:b/>
          <w:sz w:val="24"/>
          <w:szCs w:val="24"/>
          <w:u w:val="single"/>
        </w:rPr>
      </w:pPr>
    </w:p>
    <w:p w14:paraId="459FF2E1" w14:textId="77777777" w:rsidR="008109E2" w:rsidRDefault="008109E2" w:rsidP="004851FA">
      <w:pPr>
        <w:pStyle w:val="Normal1"/>
        <w:spacing w:after="0"/>
        <w:ind w:right="60"/>
        <w:jc w:val="both"/>
        <w:rPr>
          <w:rFonts w:asciiTheme="minorHAnsi" w:hAnsiTheme="minorHAnsi"/>
          <w:b/>
          <w:sz w:val="24"/>
          <w:szCs w:val="24"/>
          <w:u w:val="single"/>
        </w:rPr>
      </w:pPr>
    </w:p>
    <w:p w14:paraId="24356B52" w14:textId="77777777" w:rsidR="005D7479" w:rsidRPr="004851FA" w:rsidRDefault="005D7479" w:rsidP="004851FA">
      <w:pPr>
        <w:pStyle w:val="Normal1"/>
        <w:spacing w:after="0"/>
        <w:ind w:right="60"/>
        <w:jc w:val="both"/>
        <w:rPr>
          <w:rFonts w:asciiTheme="minorHAnsi" w:hAnsiTheme="minorHAnsi"/>
          <w:b/>
          <w:sz w:val="24"/>
          <w:szCs w:val="24"/>
          <w:u w:val="single"/>
        </w:rPr>
      </w:pPr>
      <w:r w:rsidRPr="004851FA">
        <w:rPr>
          <w:rFonts w:asciiTheme="minorHAnsi" w:hAnsiTheme="minorHAnsi"/>
          <w:b/>
          <w:sz w:val="24"/>
          <w:szCs w:val="24"/>
          <w:u w:val="single"/>
        </w:rPr>
        <w:t xml:space="preserve">The Specific Objectives of the </w:t>
      </w:r>
      <w:r w:rsidR="008C3BD2">
        <w:rPr>
          <w:rFonts w:asciiTheme="minorHAnsi" w:hAnsiTheme="minorHAnsi"/>
          <w:b/>
          <w:sz w:val="24"/>
          <w:szCs w:val="24"/>
          <w:u w:val="single"/>
        </w:rPr>
        <w:t xml:space="preserve">strategy </w:t>
      </w:r>
      <w:r w:rsidRPr="004851FA">
        <w:rPr>
          <w:rFonts w:asciiTheme="minorHAnsi" w:hAnsiTheme="minorHAnsi"/>
          <w:b/>
          <w:sz w:val="24"/>
          <w:szCs w:val="24"/>
          <w:u w:val="single"/>
        </w:rPr>
        <w:t>are:</w:t>
      </w:r>
    </w:p>
    <w:p w14:paraId="3062EA81" w14:textId="77777777" w:rsidR="0005238A" w:rsidRDefault="0005238A" w:rsidP="0005238A">
      <w:pPr>
        <w:pStyle w:val="Normal1"/>
        <w:spacing w:after="0"/>
        <w:ind w:right="60"/>
        <w:jc w:val="both"/>
        <w:rPr>
          <w:rFonts w:asciiTheme="minorHAnsi" w:hAnsiTheme="minorHAnsi"/>
          <w:sz w:val="24"/>
          <w:szCs w:val="24"/>
        </w:rPr>
      </w:pPr>
      <w:r>
        <w:rPr>
          <w:rFonts w:asciiTheme="minorHAnsi" w:hAnsiTheme="minorHAnsi"/>
          <w:sz w:val="24"/>
          <w:szCs w:val="24"/>
        </w:rPr>
        <w:lastRenderedPageBreak/>
        <w:t xml:space="preserve">To reflect gender as a cross-cutting issue in IPPF’s strategic implementation plan, including in programmes, policies, practices, systems/procedures; staffing; culture and resources in order to deliver on </w:t>
      </w:r>
      <w:r w:rsidR="00D60720">
        <w:rPr>
          <w:rFonts w:asciiTheme="minorHAnsi" w:hAnsiTheme="minorHAnsi"/>
          <w:sz w:val="24"/>
          <w:szCs w:val="24"/>
        </w:rPr>
        <w:t xml:space="preserve">IPPF’s commitment to </w:t>
      </w:r>
      <w:r w:rsidRPr="004851FA">
        <w:rPr>
          <w:rFonts w:asciiTheme="minorHAnsi" w:hAnsiTheme="minorHAnsi"/>
          <w:sz w:val="24"/>
          <w:szCs w:val="24"/>
        </w:rPr>
        <w:t xml:space="preserve">address gender </w:t>
      </w:r>
      <w:r w:rsidR="00D60720">
        <w:rPr>
          <w:rFonts w:asciiTheme="minorHAnsi" w:hAnsiTheme="minorHAnsi"/>
          <w:sz w:val="24"/>
          <w:szCs w:val="24"/>
        </w:rPr>
        <w:t>in</w:t>
      </w:r>
      <w:r w:rsidRPr="004851FA">
        <w:rPr>
          <w:rFonts w:asciiTheme="minorHAnsi" w:hAnsiTheme="minorHAnsi"/>
          <w:sz w:val="24"/>
          <w:szCs w:val="24"/>
        </w:rPr>
        <w:t>equality</w:t>
      </w:r>
      <w:r w:rsidR="00D60720">
        <w:rPr>
          <w:rFonts w:asciiTheme="minorHAnsi" w:hAnsiTheme="minorHAnsi"/>
          <w:sz w:val="24"/>
          <w:szCs w:val="24"/>
        </w:rPr>
        <w:t xml:space="preserve"> as follows:</w:t>
      </w:r>
    </w:p>
    <w:p w14:paraId="5DCB15CD" w14:textId="77777777" w:rsidR="008D1FD0" w:rsidRDefault="008D1FD0" w:rsidP="0005238A">
      <w:pPr>
        <w:pStyle w:val="Normal1"/>
        <w:spacing w:after="0"/>
        <w:ind w:right="60"/>
        <w:jc w:val="both"/>
        <w:rPr>
          <w:rFonts w:asciiTheme="minorHAnsi" w:hAnsiTheme="minorHAnsi"/>
          <w:sz w:val="24"/>
          <w:szCs w:val="24"/>
        </w:rPr>
      </w:pPr>
    </w:p>
    <w:p w14:paraId="5310497D" w14:textId="77777777" w:rsidR="00EF0D7D" w:rsidRDefault="00EF0D7D" w:rsidP="00EF0D7D">
      <w:pPr>
        <w:pStyle w:val="Normal1"/>
        <w:numPr>
          <w:ilvl w:val="1"/>
          <w:numId w:val="15"/>
        </w:numPr>
        <w:spacing w:after="0"/>
        <w:ind w:right="60"/>
        <w:jc w:val="both"/>
        <w:rPr>
          <w:rFonts w:asciiTheme="minorHAnsi" w:hAnsiTheme="minorHAnsi"/>
          <w:sz w:val="24"/>
          <w:szCs w:val="24"/>
        </w:rPr>
      </w:pPr>
      <w:r>
        <w:rPr>
          <w:rFonts w:asciiTheme="minorHAnsi" w:hAnsiTheme="minorHAnsi"/>
          <w:sz w:val="24"/>
          <w:szCs w:val="24"/>
        </w:rPr>
        <w:t>In relation to programmes to reflect how well gender is incorporated into the project cycle management that drives IPPFs work</w:t>
      </w:r>
    </w:p>
    <w:p w14:paraId="32E02F74" w14:textId="77777777" w:rsidR="00EF0D7D" w:rsidRPr="00944A77" w:rsidRDefault="00EF0D7D" w:rsidP="00EF0D7D">
      <w:pPr>
        <w:pStyle w:val="Normal1"/>
        <w:numPr>
          <w:ilvl w:val="1"/>
          <w:numId w:val="15"/>
        </w:numPr>
        <w:spacing w:after="0"/>
        <w:ind w:right="60"/>
        <w:jc w:val="both"/>
        <w:rPr>
          <w:rFonts w:asciiTheme="minorHAnsi" w:hAnsiTheme="minorHAnsi"/>
          <w:sz w:val="24"/>
          <w:szCs w:val="24"/>
        </w:rPr>
      </w:pPr>
      <w:r w:rsidRPr="00944A77">
        <w:rPr>
          <w:rFonts w:asciiTheme="minorHAnsi" w:hAnsiTheme="minorHAnsi"/>
          <w:sz w:val="24"/>
          <w:szCs w:val="24"/>
        </w:rPr>
        <w:t xml:space="preserve">In relation to advocacy, communications and fundraising to </w:t>
      </w:r>
      <w:r>
        <w:rPr>
          <w:rFonts w:asciiTheme="minorHAnsi" w:hAnsiTheme="minorHAnsi"/>
          <w:sz w:val="24"/>
          <w:szCs w:val="24"/>
        </w:rPr>
        <w:t xml:space="preserve">reflect </w:t>
      </w:r>
      <w:r w:rsidRPr="00944A77">
        <w:rPr>
          <w:rFonts w:asciiTheme="minorHAnsi" w:hAnsiTheme="minorHAnsi"/>
          <w:sz w:val="24"/>
          <w:szCs w:val="24"/>
        </w:rPr>
        <w:t>how far messages are gender transformative</w:t>
      </w:r>
    </w:p>
    <w:p w14:paraId="5D895652" w14:textId="77777777" w:rsidR="009C167C" w:rsidRDefault="009C167C" w:rsidP="009C167C">
      <w:pPr>
        <w:pStyle w:val="Normal1"/>
        <w:numPr>
          <w:ilvl w:val="1"/>
          <w:numId w:val="15"/>
        </w:numPr>
        <w:spacing w:after="0"/>
        <w:ind w:right="60"/>
        <w:jc w:val="both"/>
        <w:rPr>
          <w:rFonts w:asciiTheme="minorHAnsi" w:hAnsiTheme="minorHAnsi"/>
          <w:sz w:val="24"/>
          <w:szCs w:val="24"/>
        </w:rPr>
      </w:pPr>
      <w:r>
        <w:rPr>
          <w:rFonts w:asciiTheme="minorHAnsi" w:hAnsiTheme="minorHAnsi"/>
          <w:sz w:val="24"/>
          <w:szCs w:val="24"/>
        </w:rPr>
        <w:t xml:space="preserve">In relation to HR to </w:t>
      </w:r>
      <w:r w:rsidR="00EF0D7D">
        <w:rPr>
          <w:rFonts w:asciiTheme="minorHAnsi" w:hAnsiTheme="minorHAnsi"/>
          <w:sz w:val="24"/>
          <w:szCs w:val="24"/>
        </w:rPr>
        <w:t xml:space="preserve">reflect </w:t>
      </w:r>
      <w:r>
        <w:rPr>
          <w:rFonts w:asciiTheme="minorHAnsi" w:hAnsiTheme="minorHAnsi"/>
          <w:sz w:val="24"/>
          <w:szCs w:val="24"/>
        </w:rPr>
        <w:t>the gender sensitivity of recruitment, induction, promotion, reward and recognition system, and all staff assessment processes</w:t>
      </w:r>
    </w:p>
    <w:p w14:paraId="78C1782E" w14:textId="77777777" w:rsidR="009C167C" w:rsidRDefault="00B1423D" w:rsidP="009C167C">
      <w:pPr>
        <w:pStyle w:val="Normal1"/>
        <w:numPr>
          <w:ilvl w:val="1"/>
          <w:numId w:val="15"/>
        </w:numPr>
        <w:spacing w:after="0"/>
        <w:ind w:right="60"/>
        <w:jc w:val="both"/>
        <w:rPr>
          <w:rFonts w:asciiTheme="minorHAnsi" w:hAnsiTheme="minorHAnsi"/>
          <w:color w:val="auto"/>
          <w:sz w:val="24"/>
          <w:szCs w:val="24"/>
        </w:rPr>
      </w:pPr>
      <w:r w:rsidRPr="00944A77">
        <w:rPr>
          <w:rFonts w:asciiTheme="minorHAnsi" w:hAnsiTheme="minorHAnsi"/>
          <w:color w:val="auto"/>
          <w:sz w:val="24"/>
          <w:szCs w:val="24"/>
        </w:rPr>
        <w:t xml:space="preserve">In relation to finance to </w:t>
      </w:r>
      <w:r w:rsidR="00EF0D7D">
        <w:rPr>
          <w:rFonts w:asciiTheme="minorHAnsi" w:hAnsiTheme="minorHAnsi"/>
          <w:color w:val="auto"/>
          <w:sz w:val="24"/>
          <w:szCs w:val="24"/>
        </w:rPr>
        <w:t xml:space="preserve">reflect </w:t>
      </w:r>
      <w:r w:rsidRPr="00944A77">
        <w:rPr>
          <w:rFonts w:asciiTheme="minorHAnsi" w:hAnsiTheme="minorHAnsi"/>
          <w:color w:val="auto"/>
          <w:sz w:val="24"/>
          <w:szCs w:val="24"/>
        </w:rPr>
        <w:t xml:space="preserve">how budgets are created and what money is made available for </w:t>
      </w:r>
      <w:r w:rsidR="00CA6AB9" w:rsidRPr="00944A77">
        <w:rPr>
          <w:rFonts w:asciiTheme="minorHAnsi" w:hAnsiTheme="minorHAnsi"/>
          <w:color w:val="auto"/>
          <w:sz w:val="24"/>
          <w:szCs w:val="24"/>
        </w:rPr>
        <w:t xml:space="preserve">integrating </w:t>
      </w:r>
      <w:r w:rsidRPr="00944A77">
        <w:rPr>
          <w:rFonts w:asciiTheme="minorHAnsi" w:hAnsiTheme="minorHAnsi"/>
          <w:color w:val="auto"/>
          <w:sz w:val="24"/>
          <w:szCs w:val="24"/>
        </w:rPr>
        <w:t>gender and how it is tracked</w:t>
      </w:r>
    </w:p>
    <w:p w14:paraId="312C683C" w14:textId="77777777" w:rsidR="00C55CD8" w:rsidRPr="00944A77" w:rsidRDefault="00C55CD8" w:rsidP="009C167C">
      <w:pPr>
        <w:pStyle w:val="Normal1"/>
        <w:numPr>
          <w:ilvl w:val="1"/>
          <w:numId w:val="15"/>
        </w:numPr>
        <w:spacing w:after="0"/>
        <w:ind w:right="60"/>
        <w:jc w:val="both"/>
        <w:rPr>
          <w:rFonts w:asciiTheme="minorHAnsi" w:hAnsiTheme="minorHAnsi"/>
          <w:color w:val="auto"/>
          <w:sz w:val="24"/>
          <w:szCs w:val="24"/>
        </w:rPr>
      </w:pPr>
      <w:r>
        <w:rPr>
          <w:rFonts w:asciiTheme="minorHAnsi" w:hAnsiTheme="minorHAnsi"/>
          <w:color w:val="auto"/>
          <w:sz w:val="24"/>
          <w:szCs w:val="24"/>
        </w:rPr>
        <w:lastRenderedPageBreak/>
        <w:t>In relation to staff gender competencies, to reflect commitment to development and training</w:t>
      </w:r>
    </w:p>
    <w:p w14:paraId="0FA79274" w14:textId="77777777" w:rsidR="004851FA" w:rsidRDefault="00FC54AC" w:rsidP="004851FA">
      <w:pPr>
        <w:pStyle w:val="Normal1"/>
        <w:numPr>
          <w:ilvl w:val="0"/>
          <w:numId w:val="4"/>
        </w:numPr>
        <w:spacing w:after="0"/>
        <w:ind w:left="0" w:right="60"/>
        <w:jc w:val="both"/>
        <w:rPr>
          <w:rFonts w:asciiTheme="minorHAnsi" w:hAnsiTheme="minorHAnsi"/>
          <w:b/>
          <w:sz w:val="24"/>
          <w:szCs w:val="24"/>
          <w:u w:val="single"/>
        </w:rPr>
      </w:pPr>
      <w:r w:rsidRPr="004851FA">
        <w:rPr>
          <w:rFonts w:asciiTheme="minorHAnsi" w:hAnsiTheme="minorHAnsi"/>
          <w:b/>
          <w:sz w:val="24"/>
          <w:szCs w:val="24"/>
          <w:u w:val="single"/>
        </w:rPr>
        <w:t>Methodology</w:t>
      </w:r>
    </w:p>
    <w:p w14:paraId="2AAA18A6" w14:textId="77777777" w:rsidR="00FC54AC" w:rsidRPr="004851FA" w:rsidRDefault="00536F17" w:rsidP="0055767C">
      <w:pPr>
        <w:pStyle w:val="Normal1"/>
        <w:spacing w:after="0"/>
        <w:ind w:right="60"/>
        <w:jc w:val="both"/>
        <w:rPr>
          <w:rFonts w:asciiTheme="minorHAnsi" w:hAnsiTheme="minorHAnsi"/>
          <w:sz w:val="24"/>
          <w:szCs w:val="24"/>
        </w:rPr>
      </w:pPr>
      <w:r>
        <w:rPr>
          <w:rFonts w:asciiTheme="minorHAnsi" w:hAnsiTheme="minorHAnsi"/>
          <w:sz w:val="24"/>
          <w:szCs w:val="24"/>
        </w:rPr>
        <w:t xml:space="preserve">Based on a review of key documents such as the gender audit report, IPPF Strategic Framework and cutting-edge gender equality resources, the consultant will develop a draft IPPF gender equality strategy. This draft will be reviewed, discussed and refined at a Gender Focal Point workshop organized by IPPF. Feedback from the workshop will be provided to the consultant to revise and finalise the strategy and develop a related implementation plan. </w:t>
      </w:r>
    </w:p>
    <w:p w14:paraId="5A806E19" w14:textId="77777777" w:rsidR="00AD2F2E" w:rsidRPr="004851FA" w:rsidRDefault="00AD2F2E" w:rsidP="00AD2F2E">
      <w:pPr>
        <w:pStyle w:val="Normal1"/>
        <w:spacing w:after="0"/>
        <w:ind w:left="360" w:right="60"/>
        <w:jc w:val="both"/>
        <w:rPr>
          <w:rFonts w:asciiTheme="minorHAnsi" w:hAnsiTheme="minorHAnsi"/>
          <w:sz w:val="24"/>
          <w:szCs w:val="24"/>
        </w:rPr>
      </w:pPr>
    </w:p>
    <w:p w14:paraId="0C0C8E1A" w14:textId="77777777" w:rsidR="007D0193" w:rsidRDefault="00FC54AC" w:rsidP="007D0193">
      <w:pPr>
        <w:pStyle w:val="Normal1"/>
        <w:numPr>
          <w:ilvl w:val="0"/>
          <w:numId w:val="4"/>
        </w:numPr>
        <w:spacing w:after="0"/>
        <w:ind w:left="0" w:right="60"/>
        <w:jc w:val="both"/>
        <w:rPr>
          <w:rFonts w:asciiTheme="minorHAnsi" w:hAnsiTheme="minorHAnsi"/>
          <w:b/>
          <w:sz w:val="24"/>
          <w:szCs w:val="24"/>
          <w:u w:val="single"/>
        </w:rPr>
      </w:pPr>
      <w:r w:rsidRPr="004851FA">
        <w:rPr>
          <w:rFonts w:asciiTheme="minorHAnsi" w:hAnsiTheme="minorHAnsi"/>
          <w:b/>
          <w:sz w:val="24"/>
          <w:szCs w:val="24"/>
          <w:u w:val="single"/>
        </w:rPr>
        <w:t>Specific Tasks</w:t>
      </w:r>
    </w:p>
    <w:p w14:paraId="58B426D4" w14:textId="77777777" w:rsidR="008C3BD2" w:rsidRPr="007D0193" w:rsidRDefault="008C3BD2" w:rsidP="007D0193">
      <w:pPr>
        <w:pStyle w:val="Normal1"/>
        <w:spacing w:after="0"/>
        <w:ind w:left="-360" w:right="60"/>
        <w:jc w:val="both"/>
        <w:rPr>
          <w:rFonts w:asciiTheme="minorHAnsi" w:hAnsiTheme="minorHAnsi"/>
          <w:b/>
          <w:sz w:val="24"/>
          <w:szCs w:val="24"/>
          <w:u w:val="single"/>
        </w:rPr>
      </w:pPr>
      <w:r w:rsidRPr="007D0193">
        <w:rPr>
          <w:rFonts w:asciiTheme="minorHAnsi" w:hAnsiTheme="minorHAnsi"/>
          <w:b/>
          <w:sz w:val="24"/>
          <w:szCs w:val="24"/>
        </w:rPr>
        <w:t>The expected activities to achieve a strategy are:</w:t>
      </w:r>
    </w:p>
    <w:p w14:paraId="12427360" w14:textId="77777777" w:rsidR="00C43635" w:rsidRDefault="00C43635" w:rsidP="004851FA">
      <w:pPr>
        <w:pStyle w:val="Normal1"/>
        <w:numPr>
          <w:ilvl w:val="0"/>
          <w:numId w:val="7"/>
        </w:numPr>
        <w:spacing w:after="0"/>
        <w:ind w:left="0" w:right="60"/>
        <w:jc w:val="both"/>
        <w:rPr>
          <w:rFonts w:asciiTheme="minorHAnsi" w:hAnsiTheme="minorHAnsi"/>
          <w:sz w:val="24"/>
          <w:szCs w:val="24"/>
        </w:rPr>
      </w:pPr>
      <w:r>
        <w:rPr>
          <w:rFonts w:asciiTheme="minorHAnsi" w:hAnsiTheme="minorHAnsi"/>
          <w:sz w:val="24"/>
          <w:szCs w:val="24"/>
        </w:rPr>
        <w:t>T</w:t>
      </w:r>
      <w:r w:rsidR="00FC54AC" w:rsidRPr="004851FA">
        <w:rPr>
          <w:rFonts w:asciiTheme="minorHAnsi" w:hAnsiTheme="minorHAnsi"/>
          <w:sz w:val="24"/>
          <w:szCs w:val="24"/>
        </w:rPr>
        <w:t>he review</w:t>
      </w:r>
      <w:r w:rsidRPr="00C43635">
        <w:rPr>
          <w:rFonts w:asciiTheme="minorHAnsi" w:hAnsiTheme="minorHAnsi"/>
          <w:sz w:val="24"/>
          <w:szCs w:val="24"/>
        </w:rPr>
        <w:t xml:space="preserve"> </w:t>
      </w:r>
      <w:r>
        <w:rPr>
          <w:rFonts w:asciiTheme="minorHAnsi" w:hAnsiTheme="minorHAnsi"/>
          <w:sz w:val="24"/>
          <w:szCs w:val="24"/>
        </w:rPr>
        <w:t>of key documents</w:t>
      </w:r>
      <w:r w:rsidR="008C3BD2">
        <w:rPr>
          <w:rFonts w:asciiTheme="minorHAnsi" w:hAnsiTheme="minorHAnsi"/>
          <w:sz w:val="24"/>
          <w:szCs w:val="24"/>
        </w:rPr>
        <w:t>, including the gender audit report</w:t>
      </w:r>
    </w:p>
    <w:p w14:paraId="1A50F3FB" w14:textId="77777777" w:rsidR="00536F17" w:rsidRDefault="00FC54AC" w:rsidP="0055767C">
      <w:pPr>
        <w:pStyle w:val="Normal1"/>
        <w:numPr>
          <w:ilvl w:val="0"/>
          <w:numId w:val="7"/>
        </w:numPr>
        <w:spacing w:after="0"/>
        <w:ind w:left="0" w:right="60"/>
        <w:jc w:val="both"/>
        <w:rPr>
          <w:rFonts w:asciiTheme="minorHAnsi" w:hAnsiTheme="minorHAnsi"/>
          <w:sz w:val="24"/>
          <w:szCs w:val="24"/>
        </w:rPr>
      </w:pPr>
      <w:r w:rsidRPr="00536F17">
        <w:rPr>
          <w:rFonts w:asciiTheme="minorHAnsi" w:hAnsiTheme="minorHAnsi"/>
          <w:sz w:val="24"/>
          <w:szCs w:val="24"/>
        </w:rPr>
        <w:t xml:space="preserve">Produce a </w:t>
      </w:r>
      <w:r w:rsidR="007D0193" w:rsidRPr="00536F17">
        <w:rPr>
          <w:rFonts w:asciiTheme="minorHAnsi" w:hAnsiTheme="minorHAnsi"/>
          <w:sz w:val="24"/>
          <w:szCs w:val="24"/>
        </w:rPr>
        <w:t xml:space="preserve">draft strategy </w:t>
      </w:r>
    </w:p>
    <w:p w14:paraId="2EACB050" w14:textId="77777777" w:rsidR="00FC54AC" w:rsidRDefault="00536F17" w:rsidP="0055767C">
      <w:pPr>
        <w:pStyle w:val="Normal1"/>
        <w:numPr>
          <w:ilvl w:val="0"/>
          <w:numId w:val="7"/>
        </w:numPr>
        <w:spacing w:after="0"/>
        <w:ind w:left="0" w:right="60"/>
        <w:jc w:val="both"/>
        <w:rPr>
          <w:rFonts w:asciiTheme="minorHAnsi" w:hAnsiTheme="minorHAnsi"/>
          <w:sz w:val="24"/>
          <w:szCs w:val="24"/>
        </w:rPr>
      </w:pPr>
      <w:r>
        <w:rPr>
          <w:rFonts w:asciiTheme="minorHAnsi" w:hAnsiTheme="minorHAnsi"/>
          <w:sz w:val="24"/>
          <w:szCs w:val="24"/>
        </w:rPr>
        <w:lastRenderedPageBreak/>
        <w:t xml:space="preserve">Based on feedback, produce a final strategy </w:t>
      </w:r>
      <w:r w:rsidR="007D0193" w:rsidRPr="00536F17">
        <w:rPr>
          <w:rFonts w:asciiTheme="minorHAnsi" w:hAnsiTheme="minorHAnsi"/>
          <w:sz w:val="24"/>
          <w:szCs w:val="24"/>
        </w:rPr>
        <w:t>w</w:t>
      </w:r>
      <w:r w:rsidR="00C43635" w:rsidRPr="00536F17">
        <w:rPr>
          <w:rFonts w:asciiTheme="minorHAnsi" w:hAnsiTheme="minorHAnsi"/>
          <w:sz w:val="24"/>
          <w:szCs w:val="24"/>
        </w:rPr>
        <w:t xml:space="preserve">ith </w:t>
      </w:r>
      <w:r w:rsidR="007D0193" w:rsidRPr="00536F17">
        <w:rPr>
          <w:rFonts w:asciiTheme="minorHAnsi" w:hAnsiTheme="minorHAnsi"/>
          <w:sz w:val="24"/>
          <w:szCs w:val="24"/>
        </w:rPr>
        <w:t xml:space="preserve">a </w:t>
      </w:r>
      <w:r w:rsidR="00C43635" w:rsidRPr="00536F17">
        <w:rPr>
          <w:rFonts w:asciiTheme="minorHAnsi" w:hAnsiTheme="minorHAnsi"/>
          <w:sz w:val="24"/>
          <w:szCs w:val="24"/>
        </w:rPr>
        <w:t xml:space="preserve">clear </w:t>
      </w:r>
      <w:r w:rsidR="007D0193" w:rsidRPr="00536F17">
        <w:rPr>
          <w:rFonts w:asciiTheme="minorHAnsi" w:hAnsiTheme="minorHAnsi"/>
          <w:sz w:val="24"/>
          <w:szCs w:val="24"/>
        </w:rPr>
        <w:t>implementation plan</w:t>
      </w:r>
      <w:r w:rsidR="00C43635" w:rsidRPr="00536F17">
        <w:rPr>
          <w:rFonts w:asciiTheme="minorHAnsi" w:hAnsiTheme="minorHAnsi"/>
          <w:sz w:val="24"/>
          <w:szCs w:val="24"/>
        </w:rPr>
        <w:t>.</w:t>
      </w:r>
    </w:p>
    <w:p w14:paraId="31F4B585" w14:textId="77777777" w:rsidR="00536F17" w:rsidRPr="00536F17" w:rsidRDefault="00536F17" w:rsidP="0055767C">
      <w:pPr>
        <w:pStyle w:val="Normal1"/>
        <w:spacing w:after="0"/>
        <w:ind w:right="60"/>
        <w:jc w:val="both"/>
        <w:rPr>
          <w:rFonts w:asciiTheme="minorHAnsi" w:hAnsiTheme="minorHAnsi"/>
          <w:sz w:val="24"/>
          <w:szCs w:val="24"/>
        </w:rPr>
      </w:pPr>
    </w:p>
    <w:p w14:paraId="13E47B99" w14:textId="77777777" w:rsidR="00536F17" w:rsidRDefault="00536F17" w:rsidP="00944A77">
      <w:pPr>
        <w:pStyle w:val="Normal1"/>
        <w:spacing w:after="0"/>
        <w:ind w:left="-363" w:right="60"/>
        <w:jc w:val="both"/>
        <w:rPr>
          <w:rFonts w:asciiTheme="minorHAnsi" w:hAnsiTheme="minorHAnsi"/>
          <w:b/>
          <w:sz w:val="24"/>
          <w:szCs w:val="24"/>
          <w:u w:val="single"/>
        </w:rPr>
      </w:pPr>
    </w:p>
    <w:p w14:paraId="3F664C9D" w14:textId="77777777" w:rsidR="00C91088" w:rsidRPr="006944B9" w:rsidRDefault="00536F17" w:rsidP="00944A77">
      <w:pPr>
        <w:pStyle w:val="Normal1"/>
        <w:spacing w:after="0"/>
        <w:ind w:left="-363" w:right="60"/>
        <w:jc w:val="both"/>
        <w:rPr>
          <w:rFonts w:asciiTheme="minorHAnsi" w:hAnsiTheme="minorHAnsi"/>
          <w:b/>
          <w:sz w:val="24"/>
          <w:szCs w:val="24"/>
          <w:u w:val="single"/>
        </w:rPr>
      </w:pPr>
      <w:r>
        <w:rPr>
          <w:rFonts w:asciiTheme="minorHAnsi" w:hAnsiTheme="minorHAnsi"/>
          <w:b/>
          <w:sz w:val="24"/>
          <w:szCs w:val="24"/>
          <w:u w:val="single"/>
        </w:rPr>
        <w:t>4</w:t>
      </w:r>
      <w:r w:rsidR="00C91088" w:rsidRPr="006944B9">
        <w:rPr>
          <w:rFonts w:asciiTheme="minorHAnsi" w:hAnsiTheme="minorHAnsi"/>
          <w:b/>
          <w:sz w:val="24"/>
          <w:szCs w:val="24"/>
          <w:u w:val="single"/>
        </w:rPr>
        <w:t>. Outputs</w:t>
      </w:r>
    </w:p>
    <w:p w14:paraId="5295E712" w14:textId="77777777" w:rsidR="00C91088" w:rsidRPr="004851FA" w:rsidRDefault="00C91088" w:rsidP="004851FA">
      <w:pPr>
        <w:pStyle w:val="Normal1"/>
        <w:spacing w:after="0"/>
        <w:ind w:right="60"/>
        <w:jc w:val="both"/>
        <w:rPr>
          <w:rFonts w:asciiTheme="minorHAnsi" w:hAnsiTheme="minorHAnsi"/>
          <w:sz w:val="24"/>
          <w:szCs w:val="24"/>
        </w:rPr>
      </w:pPr>
      <w:r w:rsidRPr="004851FA">
        <w:rPr>
          <w:rFonts w:asciiTheme="minorHAnsi" w:hAnsiTheme="minorHAnsi"/>
          <w:sz w:val="24"/>
          <w:szCs w:val="24"/>
        </w:rPr>
        <w:t>The outputs will be:</w:t>
      </w:r>
    </w:p>
    <w:p w14:paraId="5BCE74AE" w14:textId="77777777" w:rsidR="00C91088" w:rsidRDefault="00C91088" w:rsidP="004851FA">
      <w:pPr>
        <w:pStyle w:val="Normal1"/>
        <w:numPr>
          <w:ilvl w:val="0"/>
          <w:numId w:val="7"/>
        </w:numPr>
        <w:spacing w:after="0"/>
        <w:ind w:left="0" w:right="60"/>
        <w:jc w:val="both"/>
        <w:rPr>
          <w:rFonts w:asciiTheme="minorHAnsi" w:hAnsiTheme="minorHAnsi"/>
          <w:sz w:val="24"/>
          <w:szCs w:val="24"/>
        </w:rPr>
      </w:pPr>
      <w:r w:rsidRPr="004851FA">
        <w:rPr>
          <w:rFonts w:asciiTheme="minorHAnsi" w:hAnsiTheme="minorHAnsi"/>
          <w:sz w:val="24"/>
          <w:szCs w:val="24"/>
        </w:rPr>
        <w:t>Gender</w:t>
      </w:r>
      <w:r w:rsidR="00536F17">
        <w:rPr>
          <w:rFonts w:asciiTheme="minorHAnsi" w:hAnsiTheme="minorHAnsi"/>
          <w:sz w:val="24"/>
          <w:szCs w:val="24"/>
        </w:rPr>
        <w:t xml:space="preserve"> Equality</w:t>
      </w:r>
      <w:r w:rsidRPr="004851FA">
        <w:rPr>
          <w:rFonts w:asciiTheme="minorHAnsi" w:hAnsiTheme="minorHAnsi"/>
          <w:sz w:val="24"/>
          <w:szCs w:val="24"/>
        </w:rPr>
        <w:t xml:space="preserve"> </w:t>
      </w:r>
      <w:r w:rsidR="00C55CD8">
        <w:rPr>
          <w:rFonts w:asciiTheme="minorHAnsi" w:hAnsiTheme="minorHAnsi"/>
          <w:sz w:val="24"/>
          <w:szCs w:val="24"/>
        </w:rPr>
        <w:t xml:space="preserve">Strategy </w:t>
      </w:r>
    </w:p>
    <w:p w14:paraId="1A5F1A92" w14:textId="77777777" w:rsidR="00C43635" w:rsidRDefault="00C55CD8" w:rsidP="004851FA">
      <w:pPr>
        <w:pStyle w:val="Normal1"/>
        <w:numPr>
          <w:ilvl w:val="0"/>
          <w:numId w:val="7"/>
        </w:numPr>
        <w:spacing w:after="0"/>
        <w:ind w:left="0" w:right="60"/>
        <w:jc w:val="both"/>
        <w:rPr>
          <w:rFonts w:asciiTheme="minorHAnsi" w:hAnsiTheme="minorHAnsi"/>
          <w:sz w:val="24"/>
          <w:szCs w:val="24"/>
        </w:rPr>
      </w:pPr>
      <w:r>
        <w:rPr>
          <w:rFonts w:asciiTheme="minorHAnsi" w:hAnsiTheme="minorHAnsi"/>
          <w:sz w:val="24"/>
          <w:szCs w:val="24"/>
        </w:rPr>
        <w:t>Implementation Plan</w:t>
      </w:r>
    </w:p>
    <w:p w14:paraId="4D8B00F8" w14:textId="77777777" w:rsidR="009048C2" w:rsidRDefault="009048C2" w:rsidP="009048C2">
      <w:pPr>
        <w:pStyle w:val="Normal1"/>
        <w:spacing w:after="0"/>
        <w:ind w:right="60"/>
        <w:jc w:val="both"/>
        <w:rPr>
          <w:rFonts w:asciiTheme="minorHAnsi" w:hAnsiTheme="minorHAnsi"/>
          <w:sz w:val="24"/>
          <w:szCs w:val="24"/>
        </w:rPr>
      </w:pPr>
    </w:p>
    <w:p w14:paraId="68B11131" w14:textId="77777777" w:rsidR="009048C2" w:rsidRDefault="009048C2" w:rsidP="009048C2">
      <w:pPr>
        <w:pStyle w:val="Normal1"/>
        <w:spacing w:after="0"/>
        <w:ind w:right="60"/>
        <w:jc w:val="both"/>
        <w:rPr>
          <w:rFonts w:asciiTheme="minorHAnsi" w:hAnsiTheme="minorHAnsi"/>
          <w:sz w:val="24"/>
          <w:szCs w:val="24"/>
        </w:rPr>
      </w:pPr>
    </w:p>
    <w:p w14:paraId="6BED829A" w14:textId="77777777" w:rsidR="009048C2" w:rsidRDefault="009048C2" w:rsidP="009048C2">
      <w:pPr>
        <w:pStyle w:val="Normal1"/>
        <w:spacing w:after="0"/>
        <w:ind w:right="60"/>
        <w:jc w:val="both"/>
        <w:rPr>
          <w:rFonts w:asciiTheme="minorHAnsi" w:hAnsiTheme="minorHAnsi"/>
          <w:sz w:val="24"/>
          <w:szCs w:val="24"/>
        </w:rPr>
      </w:pPr>
    </w:p>
    <w:p w14:paraId="11B84D2D" w14:textId="77777777" w:rsidR="00965E16" w:rsidRPr="004851FA" w:rsidRDefault="00536F17" w:rsidP="00944A77">
      <w:pPr>
        <w:pStyle w:val="Normal1"/>
        <w:spacing w:after="0"/>
        <w:ind w:left="-363" w:right="60"/>
        <w:jc w:val="both"/>
        <w:rPr>
          <w:rFonts w:asciiTheme="minorHAnsi" w:hAnsiTheme="minorHAnsi"/>
          <w:b/>
          <w:sz w:val="24"/>
          <w:szCs w:val="24"/>
          <w:u w:val="single"/>
        </w:rPr>
      </w:pPr>
      <w:r>
        <w:rPr>
          <w:rFonts w:asciiTheme="minorHAnsi" w:hAnsiTheme="minorHAnsi"/>
          <w:b/>
          <w:sz w:val="24"/>
          <w:szCs w:val="24"/>
          <w:u w:val="single"/>
        </w:rPr>
        <w:t>5</w:t>
      </w:r>
      <w:r w:rsidR="00944A77">
        <w:rPr>
          <w:rFonts w:asciiTheme="minorHAnsi" w:hAnsiTheme="minorHAnsi"/>
          <w:b/>
          <w:sz w:val="24"/>
          <w:szCs w:val="24"/>
          <w:u w:val="single"/>
        </w:rPr>
        <w:t xml:space="preserve">. </w:t>
      </w:r>
      <w:r w:rsidR="00C91088" w:rsidRPr="004851FA">
        <w:rPr>
          <w:rFonts w:asciiTheme="minorHAnsi" w:hAnsiTheme="minorHAnsi"/>
          <w:b/>
          <w:sz w:val="24"/>
          <w:szCs w:val="24"/>
          <w:u w:val="single"/>
        </w:rPr>
        <w:t>Timeframe:</w:t>
      </w:r>
    </w:p>
    <w:p w14:paraId="66757B4E" w14:textId="0260781B" w:rsidR="00C91088" w:rsidRDefault="00833ACD" w:rsidP="0055767C">
      <w:pPr>
        <w:pStyle w:val="Normal1"/>
        <w:spacing w:after="0"/>
        <w:jc w:val="both"/>
        <w:rPr>
          <w:rFonts w:asciiTheme="minorHAnsi" w:hAnsiTheme="minorHAnsi"/>
          <w:sz w:val="24"/>
          <w:szCs w:val="24"/>
        </w:rPr>
      </w:pPr>
      <w:r w:rsidRPr="004851FA">
        <w:rPr>
          <w:rFonts w:asciiTheme="minorHAnsi" w:hAnsiTheme="minorHAnsi"/>
          <w:sz w:val="24"/>
          <w:szCs w:val="24"/>
        </w:rPr>
        <w:t xml:space="preserve">The consultant’s time will be spread from </w:t>
      </w:r>
      <w:r w:rsidR="002C042B">
        <w:rPr>
          <w:rFonts w:asciiTheme="minorHAnsi" w:hAnsiTheme="minorHAnsi"/>
          <w:sz w:val="24"/>
          <w:szCs w:val="24"/>
        </w:rPr>
        <w:t>April</w:t>
      </w:r>
      <w:bookmarkStart w:id="0" w:name="_GoBack"/>
      <w:bookmarkEnd w:id="0"/>
      <w:r w:rsidR="00536F17">
        <w:rPr>
          <w:rFonts w:asciiTheme="minorHAnsi" w:hAnsiTheme="minorHAnsi"/>
          <w:sz w:val="24"/>
          <w:szCs w:val="24"/>
        </w:rPr>
        <w:t xml:space="preserve"> to May 2017</w:t>
      </w:r>
      <w:r w:rsidRPr="004851FA">
        <w:rPr>
          <w:rFonts w:asciiTheme="minorHAnsi" w:hAnsiTheme="minorHAnsi"/>
          <w:sz w:val="24"/>
          <w:szCs w:val="24"/>
        </w:rPr>
        <w:t xml:space="preserve">. </w:t>
      </w:r>
      <w:r w:rsidRPr="004851FA">
        <w:rPr>
          <w:rFonts w:asciiTheme="minorHAnsi" w:hAnsiTheme="minorHAnsi"/>
          <w:b/>
          <w:sz w:val="24"/>
          <w:szCs w:val="24"/>
        </w:rPr>
        <w:t xml:space="preserve">The total number of days worked will not exceed </w:t>
      </w:r>
      <w:r w:rsidR="00536F17">
        <w:rPr>
          <w:rFonts w:asciiTheme="minorHAnsi" w:hAnsiTheme="minorHAnsi"/>
          <w:b/>
          <w:sz w:val="24"/>
          <w:szCs w:val="24"/>
        </w:rPr>
        <w:t>15</w:t>
      </w:r>
      <w:r w:rsidRPr="004851FA">
        <w:rPr>
          <w:rFonts w:asciiTheme="minorHAnsi" w:hAnsiTheme="minorHAnsi"/>
          <w:b/>
          <w:sz w:val="24"/>
          <w:szCs w:val="24"/>
        </w:rPr>
        <w:t xml:space="preserve">. </w:t>
      </w:r>
    </w:p>
    <w:p w14:paraId="440855DF" w14:textId="77777777" w:rsidR="009048C2" w:rsidRPr="004851FA" w:rsidRDefault="009048C2" w:rsidP="004851FA">
      <w:pPr>
        <w:pStyle w:val="Normal1"/>
        <w:spacing w:after="0"/>
        <w:ind w:right="60"/>
        <w:jc w:val="both"/>
        <w:rPr>
          <w:rFonts w:asciiTheme="minorHAnsi" w:hAnsiTheme="minorHAnsi"/>
          <w:sz w:val="24"/>
          <w:szCs w:val="24"/>
        </w:rPr>
      </w:pPr>
    </w:p>
    <w:p w14:paraId="0ED3337E" w14:textId="77777777" w:rsidR="00C91088" w:rsidRPr="004851FA" w:rsidRDefault="00C91088" w:rsidP="00C43635">
      <w:pPr>
        <w:pStyle w:val="Normal1"/>
        <w:numPr>
          <w:ilvl w:val="0"/>
          <w:numId w:val="17"/>
        </w:numPr>
        <w:spacing w:after="0"/>
        <w:ind w:left="0" w:right="60"/>
        <w:jc w:val="both"/>
        <w:rPr>
          <w:rFonts w:asciiTheme="minorHAnsi" w:hAnsiTheme="minorHAnsi"/>
          <w:b/>
          <w:sz w:val="24"/>
          <w:szCs w:val="24"/>
          <w:u w:val="single"/>
        </w:rPr>
      </w:pPr>
      <w:r w:rsidRPr="004851FA">
        <w:rPr>
          <w:rFonts w:asciiTheme="minorHAnsi" w:hAnsiTheme="minorHAnsi"/>
          <w:b/>
          <w:sz w:val="24"/>
          <w:szCs w:val="24"/>
          <w:u w:val="single"/>
        </w:rPr>
        <w:t>Consultant Specification</w:t>
      </w:r>
    </w:p>
    <w:p w14:paraId="576B1654" w14:textId="77777777" w:rsidR="00C91088" w:rsidRPr="004851FA" w:rsidRDefault="00C91088" w:rsidP="004851FA">
      <w:pPr>
        <w:pStyle w:val="Normal1"/>
        <w:numPr>
          <w:ilvl w:val="0"/>
          <w:numId w:val="12"/>
        </w:numPr>
        <w:spacing w:after="0"/>
        <w:ind w:left="0" w:right="60"/>
        <w:jc w:val="both"/>
        <w:rPr>
          <w:rFonts w:asciiTheme="minorHAnsi" w:hAnsiTheme="minorHAnsi"/>
          <w:b/>
          <w:sz w:val="24"/>
          <w:szCs w:val="24"/>
          <w:u w:val="single"/>
        </w:rPr>
      </w:pPr>
      <w:r w:rsidRPr="004851FA">
        <w:rPr>
          <w:rFonts w:asciiTheme="minorHAnsi" w:hAnsiTheme="minorHAnsi"/>
          <w:b/>
          <w:sz w:val="24"/>
          <w:szCs w:val="24"/>
          <w:u w:val="single"/>
        </w:rPr>
        <w:t>Essential</w:t>
      </w:r>
    </w:p>
    <w:p w14:paraId="42447F24" w14:textId="77777777" w:rsidR="00C91088" w:rsidRPr="004851FA" w:rsidRDefault="00C91088" w:rsidP="004851FA">
      <w:pPr>
        <w:pStyle w:val="Normal1"/>
        <w:numPr>
          <w:ilvl w:val="1"/>
          <w:numId w:val="12"/>
        </w:numPr>
        <w:spacing w:after="0"/>
        <w:ind w:left="0" w:right="60"/>
        <w:jc w:val="both"/>
        <w:rPr>
          <w:rFonts w:asciiTheme="minorHAnsi" w:hAnsiTheme="minorHAnsi"/>
          <w:sz w:val="24"/>
          <w:szCs w:val="24"/>
        </w:rPr>
      </w:pPr>
      <w:r w:rsidRPr="004851FA">
        <w:rPr>
          <w:rFonts w:asciiTheme="minorHAnsi" w:hAnsiTheme="minorHAnsi"/>
          <w:sz w:val="24"/>
          <w:szCs w:val="24"/>
        </w:rPr>
        <w:t xml:space="preserve">Previous experience of </w:t>
      </w:r>
      <w:r w:rsidR="009048C2">
        <w:rPr>
          <w:rFonts w:asciiTheme="minorHAnsi" w:hAnsiTheme="minorHAnsi"/>
          <w:sz w:val="24"/>
          <w:szCs w:val="24"/>
        </w:rPr>
        <w:t>developing strategic plans</w:t>
      </w:r>
    </w:p>
    <w:p w14:paraId="58CE4DC3" w14:textId="77777777" w:rsidR="00C91088" w:rsidRDefault="00C91088" w:rsidP="004851FA">
      <w:pPr>
        <w:pStyle w:val="Normal1"/>
        <w:numPr>
          <w:ilvl w:val="1"/>
          <w:numId w:val="12"/>
        </w:numPr>
        <w:spacing w:after="0"/>
        <w:ind w:left="0" w:right="60"/>
        <w:jc w:val="both"/>
        <w:rPr>
          <w:rFonts w:asciiTheme="minorHAnsi" w:hAnsiTheme="minorHAnsi"/>
          <w:sz w:val="24"/>
          <w:szCs w:val="24"/>
        </w:rPr>
      </w:pPr>
      <w:r w:rsidRPr="004851FA">
        <w:rPr>
          <w:rFonts w:asciiTheme="minorHAnsi" w:hAnsiTheme="minorHAnsi"/>
          <w:sz w:val="24"/>
          <w:szCs w:val="24"/>
        </w:rPr>
        <w:t xml:space="preserve">Knowledge of </w:t>
      </w:r>
      <w:r w:rsidR="009048C2">
        <w:rPr>
          <w:rFonts w:asciiTheme="minorHAnsi" w:hAnsiTheme="minorHAnsi"/>
          <w:sz w:val="24"/>
          <w:szCs w:val="24"/>
        </w:rPr>
        <w:t xml:space="preserve">broad definition and implementation of </w:t>
      </w:r>
      <w:r w:rsidRPr="004851FA">
        <w:rPr>
          <w:rFonts w:asciiTheme="minorHAnsi" w:hAnsiTheme="minorHAnsi"/>
          <w:sz w:val="24"/>
          <w:szCs w:val="24"/>
        </w:rPr>
        <w:t xml:space="preserve">gender equality in developing </w:t>
      </w:r>
      <w:r w:rsidR="009048C2">
        <w:rPr>
          <w:rFonts w:asciiTheme="minorHAnsi" w:hAnsiTheme="minorHAnsi"/>
          <w:sz w:val="24"/>
          <w:szCs w:val="24"/>
        </w:rPr>
        <w:t>contexts</w:t>
      </w:r>
    </w:p>
    <w:p w14:paraId="7D8A08D4" w14:textId="77777777" w:rsidR="008D1FD0" w:rsidRPr="004851FA" w:rsidRDefault="008D1FD0" w:rsidP="004851FA">
      <w:pPr>
        <w:pStyle w:val="Normal1"/>
        <w:numPr>
          <w:ilvl w:val="1"/>
          <w:numId w:val="12"/>
        </w:numPr>
        <w:spacing w:after="0"/>
        <w:ind w:left="0" w:right="60"/>
        <w:jc w:val="both"/>
        <w:rPr>
          <w:rFonts w:asciiTheme="minorHAnsi" w:hAnsiTheme="minorHAnsi"/>
          <w:sz w:val="24"/>
          <w:szCs w:val="24"/>
        </w:rPr>
      </w:pPr>
      <w:r>
        <w:rPr>
          <w:rFonts w:asciiTheme="minorHAnsi" w:hAnsiTheme="minorHAnsi"/>
          <w:sz w:val="24"/>
          <w:szCs w:val="24"/>
        </w:rPr>
        <w:t>Understanding of IPPF’s work and broad understanding of Sexual and Reproductive Health and Rights (SRHR)</w:t>
      </w:r>
    </w:p>
    <w:p w14:paraId="3381A8CC" w14:textId="77777777" w:rsidR="00833ACD" w:rsidRPr="004851FA" w:rsidRDefault="00833ACD" w:rsidP="004851FA">
      <w:pPr>
        <w:pStyle w:val="Normal1"/>
        <w:numPr>
          <w:ilvl w:val="1"/>
          <w:numId w:val="12"/>
        </w:numPr>
        <w:spacing w:after="0"/>
        <w:ind w:left="0"/>
        <w:contextualSpacing/>
        <w:jc w:val="both"/>
        <w:rPr>
          <w:rFonts w:asciiTheme="minorHAnsi" w:hAnsiTheme="minorHAnsi"/>
          <w:sz w:val="24"/>
          <w:szCs w:val="24"/>
        </w:rPr>
      </w:pPr>
      <w:r w:rsidRPr="004851FA">
        <w:rPr>
          <w:rFonts w:asciiTheme="minorHAnsi" w:hAnsiTheme="minorHAnsi"/>
          <w:sz w:val="24"/>
          <w:szCs w:val="24"/>
        </w:rPr>
        <w:t>Sensitivity to different cultural and legal contexts</w:t>
      </w:r>
    </w:p>
    <w:p w14:paraId="103576A6" w14:textId="77777777" w:rsidR="00833ACD" w:rsidRPr="004851FA" w:rsidRDefault="00833ACD" w:rsidP="004851FA">
      <w:pPr>
        <w:pStyle w:val="Normal1"/>
        <w:numPr>
          <w:ilvl w:val="1"/>
          <w:numId w:val="12"/>
        </w:numPr>
        <w:spacing w:after="0"/>
        <w:ind w:left="0"/>
        <w:contextualSpacing/>
        <w:jc w:val="both"/>
        <w:rPr>
          <w:rFonts w:asciiTheme="minorHAnsi" w:hAnsiTheme="minorHAnsi"/>
          <w:sz w:val="24"/>
          <w:szCs w:val="24"/>
        </w:rPr>
      </w:pPr>
      <w:r w:rsidRPr="004851FA">
        <w:rPr>
          <w:rFonts w:asciiTheme="minorHAnsi" w:hAnsiTheme="minorHAnsi"/>
          <w:sz w:val="24"/>
          <w:szCs w:val="24"/>
        </w:rPr>
        <w:t xml:space="preserve">A proven record of providing results within a defined timeframe </w:t>
      </w:r>
    </w:p>
    <w:p w14:paraId="6E157E4A" w14:textId="77777777" w:rsidR="00833ACD" w:rsidRPr="004851FA" w:rsidRDefault="00833ACD" w:rsidP="004851FA">
      <w:pPr>
        <w:pStyle w:val="Normal1"/>
        <w:numPr>
          <w:ilvl w:val="1"/>
          <w:numId w:val="12"/>
        </w:numPr>
        <w:spacing w:after="0"/>
        <w:ind w:left="0"/>
        <w:contextualSpacing/>
        <w:jc w:val="both"/>
        <w:rPr>
          <w:rFonts w:asciiTheme="minorHAnsi" w:hAnsiTheme="minorHAnsi"/>
          <w:sz w:val="24"/>
          <w:szCs w:val="24"/>
        </w:rPr>
      </w:pPr>
      <w:r w:rsidRPr="004851FA">
        <w:rPr>
          <w:rFonts w:asciiTheme="minorHAnsi" w:hAnsiTheme="minorHAnsi"/>
          <w:sz w:val="24"/>
          <w:szCs w:val="24"/>
        </w:rPr>
        <w:t>An ability to synthesize and present complex information in an understandable, systematic manner</w:t>
      </w:r>
    </w:p>
    <w:p w14:paraId="499AE1BB" w14:textId="77777777" w:rsidR="00C91088" w:rsidRPr="004851FA" w:rsidRDefault="00C91088" w:rsidP="004851FA">
      <w:pPr>
        <w:pStyle w:val="Normal1"/>
        <w:numPr>
          <w:ilvl w:val="0"/>
          <w:numId w:val="12"/>
        </w:numPr>
        <w:spacing w:after="0"/>
        <w:ind w:left="0" w:right="60"/>
        <w:jc w:val="both"/>
        <w:rPr>
          <w:rFonts w:asciiTheme="minorHAnsi" w:hAnsiTheme="minorHAnsi"/>
          <w:b/>
          <w:sz w:val="24"/>
          <w:szCs w:val="24"/>
          <w:u w:val="single"/>
        </w:rPr>
      </w:pPr>
      <w:r w:rsidRPr="004851FA">
        <w:rPr>
          <w:rFonts w:asciiTheme="minorHAnsi" w:hAnsiTheme="minorHAnsi"/>
          <w:b/>
          <w:sz w:val="24"/>
          <w:szCs w:val="24"/>
          <w:u w:val="single"/>
        </w:rPr>
        <w:t>Desirable</w:t>
      </w:r>
    </w:p>
    <w:p w14:paraId="55D29EB8" w14:textId="77777777" w:rsidR="00C91088" w:rsidRDefault="00C91088" w:rsidP="004851FA">
      <w:pPr>
        <w:pStyle w:val="Normal1"/>
        <w:numPr>
          <w:ilvl w:val="1"/>
          <w:numId w:val="12"/>
        </w:numPr>
        <w:spacing w:after="0"/>
        <w:ind w:left="0" w:right="60"/>
        <w:jc w:val="both"/>
        <w:rPr>
          <w:rFonts w:asciiTheme="minorHAnsi" w:hAnsiTheme="minorHAnsi"/>
          <w:sz w:val="24"/>
          <w:szCs w:val="24"/>
        </w:rPr>
      </w:pPr>
      <w:r w:rsidRPr="004851FA">
        <w:rPr>
          <w:rFonts w:asciiTheme="minorHAnsi" w:hAnsiTheme="minorHAnsi"/>
          <w:sz w:val="24"/>
          <w:szCs w:val="24"/>
        </w:rPr>
        <w:lastRenderedPageBreak/>
        <w:t>Proven experience of conducting gender audits</w:t>
      </w:r>
    </w:p>
    <w:p w14:paraId="0C1FE63E" w14:textId="77777777" w:rsidR="008D1FD0" w:rsidRPr="004851FA" w:rsidRDefault="008D1FD0" w:rsidP="004851FA">
      <w:pPr>
        <w:pStyle w:val="Normal1"/>
        <w:numPr>
          <w:ilvl w:val="1"/>
          <w:numId w:val="12"/>
        </w:numPr>
        <w:spacing w:after="0"/>
        <w:ind w:left="0" w:right="60"/>
        <w:jc w:val="both"/>
        <w:rPr>
          <w:rFonts w:asciiTheme="minorHAnsi" w:hAnsiTheme="minorHAnsi"/>
          <w:sz w:val="24"/>
          <w:szCs w:val="24"/>
        </w:rPr>
      </w:pPr>
      <w:r>
        <w:rPr>
          <w:rFonts w:asciiTheme="minorHAnsi" w:hAnsiTheme="minorHAnsi"/>
          <w:sz w:val="24"/>
          <w:szCs w:val="24"/>
        </w:rPr>
        <w:t>Proven experience of developing gender strategies for SRHR organisations</w:t>
      </w:r>
    </w:p>
    <w:p w14:paraId="3ED0937E" w14:textId="77777777" w:rsidR="00C91088" w:rsidRPr="004851FA" w:rsidRDefault="00AC1ECB" w:rsidP="004851FA">
      <w:pPr>
        <w:pStyle w:val="Normal1"/>
        <w:numPr>
          <w:ilvl w:val="1"/>
          <w:numId w:val="12"/>
        </w:numPr>
        <w:spacing w:after="0"/>
        <w:ind w:left="0" w:right="60"/>
        <w:jc w:val="both"/>
        <w:rPr>
          <w:rFonts w:asciiTheme="minorHAnsi" w:hAnsiTheme="minorHAnsi"/>
          <w:sz w:val="24"/>
          <w:szCs w:val="24"/>
        </w:rPr>
      </w:pPr>
      <w:r w:rsidRPr="004851FA">
        <w:rPr>
          <w:rFonts w:asciiTheme="minorHAnsi" w:hAnsiTheme="minorHAnsi"/>
          <w:sz w:val="24"/>
          <w:szCs w:val="24"/>
        </w:rPr>
        <w:t>Excellent communication and facilitation skills</w:t>
      </w:r>
    </w:p>
    <w:p w14:paraId="62B720BD" w14:textId="77777777" w:rsidR="004851FA" w:rsidRPr="004851FA" w:rsidRDefault="004851FA" w:rsidP="004851FA">
      <w:pPr>
        <w:pStyle w:val="Normal1"/>
        <w:spacing w:after="0"/>
        <w:ind w:right="60"/>
        <w:jc w:val="both"/>
        <w:rPr>
          <w:rFonts w:asciiTheme="minorHAnsi" w:hAnsiTheme="minorHAnsi"/>
          <w:sz w:val="24"/>
          <w:szCs w:val="24"/>
        </w:rPr>
      </w:pPr>
    </w:p>
    <w:p w14:paraId="266FD5F1" w14:textId="77777777" w:rsidR="00BB75BC" w:rsidRPr="00BB75BC" w:rsidRDefault="00BB75BC" w:rsidP="00BB75BC">
      <w:pPr>
        <w:shd w:val="clear" w:color="auto" w:fill="FFFFFF"/>
        <w:spacing w:after="234" w:line="240" w:lineRule="auto"/>
        <w:jc w:val="both"/>
        <w:rPr>
          <w:rFonts w:asciiTheme="minorHAnsi" w:eastAsia="Times New Roman" w:hAnsiTheme="minorHAnsi" w:cs="Times New Roman"/>
          <w:color w:val="auto"/>
          <w:sz w:val="24"/>
          <w:szCs w:val="24"/>
          <w:lang w:val="en-GB" w:eastAsia="en-GB"/>
        </w:rPr>
      </w:pPr>
      <w:r w:rsidRPr="00BB75BC">
        <w:rPr>
          <w:rFonts w:asciiTheme="minorHAnsi" w:eastAsia="Times New Roman" w:hAnsiTheme="minorHAnsi" w:cs="Times New Roman"/>
          <w:color w:val="auto"/>
          <w:sz w:val="24"/>
          <w:szCs w:val="24"/>
          <w:lang w:val="en-GB" w:eastAsia="en-GB"/>
        </w:rPr>
        <w:t>To apply:</w:t>
      </w:r>
    </w:p>
    <w:p w14:paraId="2B6F4BE1" w14:textId="77777777" w:rsidR="00BB75BC" w:rsidRPr="00BB75BC" w:rsidRDefault="00BB75BC" w:rsidP="00BB75BC">
      <w:pPr>
        <w:shd w:val="clear" w:color="auto" w:fill="FFFFFF"/>
        <w:spacing w:after="234" w:line="240" w:lineRule="auto"/>
        <w:jc w:val="both"/>
        <w:rPr>
          <w:rFonts w:asciiTheme="minorHAnsi" w:eastAsia="Times New Roman" w:hAnsiTheme="minorHAnsi" w:cs="Times New Roman"/>
          <w:color w:val="auto"/>
          <w:sz w:val="24"/>
          <w:szCs w:val="24"/>
          <w:lang w:val="en-GB" w:eastAsia="en-GB"/>
        </w:rPr>
      </w:pPr>
      <w:r w:rsidRPr="00BB75BC">
        <w:rPr>
          <w:rFonts w:asciiTheme="minorHAnsi" w:eastAsia="Times New Roman" w:hAnsiTheme="minorHAnsi" w:cs="Times New Roman"/>
          <w:color w:val="auto"/>
          <w:sz w:val="24"/>
          <w:szCs w:val="24"/>
          <w:lang w:val="en-GB" w:eastAsia="en-GB"/>
        </w:rPr>
        <w:t xml:space="preserve">Please send your CV and a covering letter to </w:t>
      </w:r>
      <w:r>
        <w:rPr>
          <w:rFonts w:asciiTheme="minorHAnsi" w:eastAsia="Times New Roman" w:hAnsiTheme="minorHAnsi" w:cs="Times New Roman"/>
          <w:color w:val="auto"/>
          <w:sz w:val="24"/>
          <w:szCs w:val="24"/>
          <w:lang w:val="en-GB" w:eastAsia="en-GB"/>
        </w:rPr>
        <w:t xml:space="preserve">Seri Wendoh </w:t>
      </w:r>
      <w:r w:rsidRPr="00BB75BC">
        <w:rPr>
          <w:rFonts w:asciiTheme="minorHAnsi" w:eastAsia="Times New Roman" w:hAnsiTheme="minorHAnsi" w:cs="Times New Roman"/>
          <w:color w:val="auto"/>
          <w:sz w:val="24"/>
          <w:szCs w:val="24"/>
          <w:lang w:val="en-GB" w:eastAsia="en-GB"/>
        </w:rPr>
        <w:t>at </w:t>
      </w:r>
      <w:hyperlink r:id="rId11" w:history="1">
        <w:r w:rsidRPr="00152825">
          <w:rPr>
            <w:rStyle w:val="Hyperlink"/>
            <w:rFonts w:asciiTheme="minorHAnsi" w:eastAsia="Times New Roman" w:hAnsiTheme="minorHAnsi" w:cs="Times New Roman"/>
            <w:lang w:val="en-GB" w:eastAsia="en-GB"/>
          </w:rPr>
          <w:t>swendoh@ippf.org</w:t>
        </w:r>
      </w:hyperlink>
      <w:r>
        <w:rPr>
          <w:rFonts w:asciiTheme="minorHAnsi" w:eastAsia="Times New Roman" w:hAnsiTheme="minorHAnsi" w:cs="Times New Roman"/>
          <w:color w:val="auto"/>
          <w:sz w:val="24"/>
          <w:szCs w:val="24"/>
          <w:lang w:val="en-GB" w:eastAsia="en-GB"/>
        </w:rPr>
        <w:t xml:space="preserve"> </w:t>
      </w:r>
      <w:r w:rsidRPr="00BB75BC">
        <w:rPr>
          <w:rFonts w:asciiTheme="minorHAnsi" w:eastAsia="Times New Roman" w:hAnsiTheme="minorHAnsi" w:cs="Times New Roman"/>
          <w:color w:val="auto"/>
          <w:sz w:val="24"/>
          <w:szCs w:val="24"/>
          <w:lang w:val="en-GB" w:eastAsia="en-GB"/>
        </w:rPr>
        <w:t>by 5pm on </w:t>
      </w:r>
      <w:r>
        <w:rPr>
          <w:rFonts w:asciiTheme="minorHAnsi" w:eastAsia="Times New Roman" w:hAnsiTheme="minorHAnsi" w:cs="Times New Roman"/>
          <w:color w:val="auto"/>
          <w:sz w:val="24"/>
          <w:szCs w:val="24"/>
          <w:lang w:val="en-GB" w:eastAsia="en-GB"/>
        </w:rPr>
        <w:t>Monday the 3</w:t>
      </w:r>
      <w:r w:rsidRPr="00BB75BC">
        <w:rPr>
          <w:rFonts w:asciiTheme="minorHAnsi" w:eastAsia="Times New Roman" w:hAnsiTheme="minorHAnsi" w:cs="Times New Roman"/>
          <w:color w:val="auto"/>
          <w:sz w:val="24"/>
          <w:szCs w:val="24"/>
          <w:vertAlign w:val="superscript"/>
          <w:lang w:val="en-GB" w:eastAsia="en-GB"/>
        </w:rPr>
        <w:t>rd</w:t>
      </w:r>
      <w:r>
        <w:rPr>
          <w:rFonts w:asciiTheme="minorHAnsi" w:eastAsia="Times New Roman" w:hAnsiTheme="minorHAnsi" w:cs="Times New Roman"/>
          <w:color w:val="auto"/>
          <w:sz w:val="24"/>
          <w:szCs w:val="24"/>
          <w:lang w:val="en-GB" w:eastAsia="en-GB"/>
        </w:rPr>
        <w:t xml:space="preserve"> of April</w:t>
      </w:r>
      <w:r w:rsidRPr="00BB75BC">
        <w:rPr>
          <w:rFonts w:asciiTheme="minorHAnsi" w:eastAsia="Times New Roman" w:hAnsiTheme="minorHAnsi" w:cs="Times New Roman"/>
          <w:color w:val="auto"/>
          <w:sz w:val="24"/>
          <w:szCs w:val="24"/>
          <w:lang w:val="en-GB" w:eastAsia="en-GB"/>
        </w:rPr>
        <w:t xml:space="preserve">. Please mention in your application your daily rate expectation and your availability. This position is for up to </w:t>
      </w:r>
      <w:r>
        <w:rPr>
          <w:rFonts w:asciiTheme="minorHAnsi" w:eastAsia="Times New Roman" w:hAnsiTheme="minorHAnsi" w:cs="Times New Roman"/>
          <w:color w:val="auto"/>
          <w:sz w:val="24"/>
          <w:szCs w:val="24"/>
          <w:lang w:val="en-GB" w:eastAsia="en-GB"/>
        </w:rPr>
        <w:t>15</w:t>
      </w:r>
      <w:r w:rsidRPr="00BB75BC">
        <w:rPr>
          <w:rFonts w:asciiTheme="minorHAnsi" w:eastAsia="Times New Roman" w:hAnsiTheme="minorHAnsi" w:cs="Times New Roman"/>
          <w:color w:val="auto"/>
          <w:sz w:val="24"/>
          <w:szCs w:val="24"/>
          <w:lang w:val="en-GB" w:eastAsia="en-GB"/>
        </w:rPr>
        <w:t xml:space="preserve"> days work.</w:t>
      </w:r>
    </w:p>
    <w:p w14:paraId="67BEBB98" w14:textId="77777777" w:rsidR="00AC1ECB" w:rsidRPr="004851FA" w:rsidRDefault="00AC1ECB" w:rsidP="004851FA">
      <w:pPr>
        <w:pStyle w:val="Normal1"/>
        <w:spacing w:after="0"/>
        <w:ind w:right="60"/>
        <w:jc w:val="both"/>
        <w:rPr>
          <w:rFonts w:asciiTheme="minorHAnsi" w:hAnsiTheme="minorHAnsi"/>
          <w:b/>
          <w:sz w:val="24"/>
          <w:szCs w:val="24"/>
        </w:rPr>
      </w:pPr>
    </w:p>
    <w:sectPr w:rsidR="00AC1ECB" w:rsidRPr="004851FA" w:rsidSect="00156147">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7CDE4" w14:textId="77777777" w:rsidR="007F0FFF" w:rsidRDefault="007F0FFF" w:rsidP="00156147">
      <w:pPr>
        <w:spacing w:after="0" w:line="240" w:lineRule="auto"/>
      </w:pPr>
      <w:r>
        <w:separator/>
      </w:r>
    </w:p>
  </w:endnote>
  <w:endnote w:type="continuationSeparator" w:id="0">
    <w:p w14:paraId="79707203" w14:textId="77777777" w:rsidR="007F0FFF" w:rsidRDefault="007F0FFF" w:rsidP="0015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49899"/>
      <w:docPartObj>
        <w:docPartGallery w:val="Page Numbers (Bottom of Page)"/>
        <w:docPartUnique/>
      </w:docPartObj>
    </w:sdtPr>
    <w:sdtEndPr/>
    <w:sdtContent>
      <w:sdt>
        <w:sdtPr>
          <w:id w:val="-1705238520"/>
          <w:docPartObj>
            <w:docPartGallery w:val="Page Numbers (Top of Page)"/>
            <w:docPartUnique/>
          </w:docPartObj>
        </w:sdtPr>
        <w:sdtEndPr/>
        <w:sdtContent>
          <w:p w14:paraId="78C91B0B" w14:textId="77777777" w:rsidR="00E83AB3" w:rsidRDefault="00E83AB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C042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042B">
              <w:rPr>
                <w:b/>
                <w:bCs/>
                <w:noProof/>
              </w:rPr>
              <w:t>4</w:t>
            </w:r>
            <w:r>
              <w:rPr>
                <w:b/>
                <w:bCs/>
                <w:sz w:val="24"/>
                <w:szCs w:val="24"/>
              </w:rPr>
              <w:fldChar w:fldCharType="end"/>
            </w:r>
          </w:p>
        </w:sdtContent>
      </w:sdt>
    </w:sdtContent>
  </w:sdt>
  <w:p w14:paraId="561F5C65" w14:textId="77777777" w:rsidR="00E83AB3" w:rsidRDefault="00E83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24801" w14:textId="77777777" w:rsidR="007F0FFF" w:rsidRDefault="007F0FFF" w:rsidP="00156147">
      <w:pPr>
        <w:spacing w:after="0" w:line="240" w:lineRule="auto"/>
      </w:pPr>
      <w:r>
        <w:separator/>
      </w:r>
    </w:p>
  </w:footnote>
  <w:footnote w:type="continuationSeparator" w:id="0">
    <w:p w14:paraId="28BB1D44" w14:textId="77777777" w:rsidR="007F0FFF" w:rsidRDefault="007F0FFF" w:rsidP="00156147">
      <w:pPr>
        <w:spacing w:after="0" w:line="240" w:lineRule="auto"/>
      </w:pPr>
      <w:r>
        <w:continuationSeparator/>
      </w:r>
    </w:p>
  </w:footnote>
  <w:footnote w:id="1">
    <w:p w14:paraId="31FE6730" w14:textId="77777777" w:rsidR="00C43635" w:rsidRDefault="00C43635" w:rsidP="00F12E1A">
      <w:pPr>
        <w:pStyle w:val="FootnoteText"/>
        <w:jc w:val="both"/>
      </w:pPr>
      <w:r>
        <w:rPr>
          <w:rStyle w:val="FootnoteReference"/>
        </w:rPr>
        <w:footnoteRef/>
      </w:r>
      <w:r>
        <w:t xml:space="preserve"> </w:t>
      </w:r>
      <w:r>
        <w:rPr>
          <w:rFonts w:eastAsia="Times New Roman" w:cs="Times New Roman"/>
        </w:rPr>
        <w:t xml:space="preserve">Supporting policies which complement and enhance implementation of the </w:t>
      </w:r>
      <w:r w:rsidR="00761997">
        <w:rPr>
          <w:rFonts w:eastAsia="Times New Roman" w:cs="Times New Roman"/>
        </w:rPr>
        <w:t xml:space="preserve">IPPF </w:t>
      </w:r>
      <w:r>
        <w:rPr>
          <w:rFonts w:eastAsia="Times New Roman" w:cs="Times New Roman"/>
        </w:rPr>
        <w:t>gender equality policy</w:t>
      </w:r>
      <w:r w:rsidR="00761997">
        <w:rPr>
          <w:rFonts w:eastAsia="Times New Roman" w:cs="Times New Roman"/>
        </w:rPr>
        <w:t xml:space="preserve"> (2014)</w:t>
      </w:r>
      <w:r>
        <w:rPr>
          <w:rFonts w:eastAsia="Times New Roman" w:cs="Times New Roman"/>
        </w:rPr>
        <w:t>, include the IPPF policy on Women and Family Planning (1990); Men and Sexual and Reproductive Health (2008); Meeting the Sexual and Reproductive Health Rights of Young People (2014); and Linking HIV and Sexual and Reproductive Health and Rights (2010); and Abortion (2010); Protecting Children, Young People and Vulnerable Adults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8182" w14:textId="77777777" w:rsidR="00C43635" w:rsidRDefault="00C43635">
    <w:pPr>
      <w:pStyle w:val="Normal1"/>
      <w:tabs>
        <w:tab w:val="center" w:pos="4513"/>
        <w:tab w:val="right" w:pos="9026"/>
      </w:tabs>
      <w:spacing w:before="708" w:after="0" w:line="240" w:lineRule="auto"/>
    </w:pPr>
    <w:r>
      <w:rPr>
        <w:noProof/>
        <w:lang w:val="en-GB" w:eastAsia="en-GB"/>
      </w:rPr>
      <w:drawing>
        <wp:inline distT="0" distB="0" distL="114300" distR="114300" wp14:anchorId="51B7AA7B" wp14:editId="0E140B33">
          <wp:extent cx="2571750" cy="748030"/>
          <wp:effectExtent l="0" t="0" r="0" b="0"/>
          <wp:docPr id="1" name="image01.jpg" descr="C:\Profiles\kawatson\Desktop\IPPFCO_Logo_Main_rgb.jpg"/>
          <wp:cNvGraphicFramePr/>
          <a:graphic xmlns:a="http://schemas.openxmlformats.org/drawingml/2006/main">
            <a:graphicData uri="http://schemas.openxmlformats.org/drawingml/2006/picture">
              <pic:pic xmlns:pic="http://schemas.openxmlformats.org/drawingml/2006/picture">
                <pic:nvPicPr>
                  <pic:cNvPr id="0" name="image01.jpg" descr="C:\Profiles\kawatson\Desktop\IPPFCO_Logo_Main_rgb.jpg"/>
                  <pic:cNvPicPr preferRelativeResize="0"/>
                </pic:nvPicPr>
                <pic:blipFill>
                  <a:blip r:embed="rId1"/>
                  <a:srcRect/>
                  <a:stretch>
                    <a:fillRect/>
                  </a:stretch>
                </pic:blipFill>
                <pic:spPr>
                  <a:xfrm>
                    <a:off x="0" y="0"/>
                    <a:ext cx="2571750" cy="74803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4E19"/>
    <w:multiLevelType w:val="hybridMultilevel"/>
    <w:tmpl w:val="62B63886"/>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360EF"/>
    <w:multiLevelType w:val="hybridMultilevel"/>
    <w:tmpl w:val="DD6C36FC"/>
    <w:lvl w:ilvl="0" w:tplc="B120B8C4">
      <w:start w:val="1"/>
      <w:numFmt w:val="decimal"/>
      <w:lvlText w:val="%1."/>
      <w:lvlJc w:val="left"/>
      <w:pPr>
        <w:ind w:left="720" w:hanging="360"/>
      </w:pPr>
      <w:rPr>
        <w:rFonts w:hint="default"/>
        <w:b/>
        <w:sz w:val="2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D7A47"/>
    <w:multiLevelType w:val="hybridMultilevel"/>
    <w:tmpl w:val="A1FCD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A4974"/>
    <w:multiLevelType w:val="hybridMultilevel"/>
    <w:tmpl w:val="3A52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A67D1"/>
    <w:multiLevelType w:val="multilevel"/>
    <w:tmpl w:val="F0B886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A007F6"/>
    <w:multiLevelType w:val="hybridMultilevel"/>
    <w:tmpl w:val="1D545FAE"/>
    <w:lvl w:ilvl="0" w:tplc="08090001">
      <w:start w:val="1"/>
      <w:numFmt w:val="bullet"/>
      <w:lvlText w:val=""/>
      <w:lvlJc w:val="left"/>
      <w:pPr>
        <w:ind w:left="720" w:hanging="360"/>
      </w:pPr>
      <w:rPr>
        <w:rFonts w:ascii="Symbol" w:hAnsi="Symbol" w:hint="default"/>
        <w:b/>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4308E"/>
    <w:multiLevelType w:val="hybridMultilevel"/>
    <w:tmpl w:val="0C6E3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D2FEA"/>
    <w:multiLevelType w:val="hybridMultilevel"/>
    <w:tmpl w:val="9E5EED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FB6F96"/>
    <w:multiLevelType w:val="hybridMultilevel"/>
    <w:tmpl w:val="41FA8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C32D3"/>
    <w:multiLevelType w:val="multilevel"/>
    <w:tmpl w:val="F3FA66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2574583"/>
    <w:multiLevelType w:val="hybridMultilevel"/>
    <w:tmpl w:val="C5FCEE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0BF7D74"/>
    <w:multiLevelType w:val="hybridMultilevel"/>
    <w:tmpl w:val="2560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B7CCB"/>
    <w:multiLevelType w:val="hybridMultilevel"/>
    <w:tmpl w:val="A4AC0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8C09AE"/>
    <w:multiLevelType w:val="hybridMultilevel"/>
    <w:tmpl w:val="057CB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4F6E9C"/>
    <w:multiLevelType w:val="hybridMultilevel"/>
    <w:tmpl w:val="6D60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A7396"/>
    <w:multiLevelType w:val="multilevel"/>
    <w:tmpl w:val="123866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7CA92BC5"/>
    <w:multiLevelType w:val="hybridMultilevel"/>
    <w:tmpl w:val="B20C0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F20008"/>
    <w:multiLevelType w:val="hybridMultilevel"/>
    <w:tmpl w:val="70D4D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5"/>
  </w:num>
  <w:num w:numId="4">
    <w:abstractNumId w:val="1"/>
  </w:num>
  <w:num w:numId="5">
    <w:abstractNumId w:val="10"/>
  </w:num>
  <w:num w:numId="6">
    <w:abstractNumId w:val="13"/>
  </w:num>
  <w:num w:numId="7">
    <w:abstractNumId w:val="12"/>
  </w:num>
  <w:num w:numId="8">
    <w:abstractNumId w:val="7"/>
  </w:num>
  <w:num w:numId="9">
    <w:abstractNumId w:val="2"/>
  </w:num>
  <w:num w:numId="10">
    <w:abstractNumId w:val="11"/>
  </w:num>
  <w:num w:numId="11">
    <w:abstractNumId w:val="3"/>
  </w:num>
  <w:num w:numId="12">
    <w:abstractNumId w:val="17"/>
  </w:num>
  <w:num w:numId="13">
    <w:abstractNumId w:val="14"/>
  </w:num>
  <w:num w:numId="14">
    <w:abstractNumId w:val="5"/>
  </w:num>
  <w:num w:numId="15">
    <w:abstractNumId w:val="8"/>
  </w:num>
  <w:num w:numId="16">
    <w:abstractNumId w:val="16"/>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47"/>
    <w:rsid w:val="0004697C"/>
    <w:rsid w:val="0005238A"/>
    <w:rsid w:val="000808FF"/>
    <w:rsid w:val="000D6ACA"/>
    <w:rsid w:val="000F40B1"/>
    <w:rsid w:val="00100596"/>
    <w:rsid w:val="00123F81"/>
    <w:rsid w:val="00156147"/>
    <w:rsid w:val="00223E1E"/>
    <w:rsid w:val="00292A64"/>
    <w:rsid w:val="002C042B"/>
    <w:rsid w:val="002D0471"/>
    <w:rsid w:val="0032203C"/>
    <w:rsid w:val="00333B26"/>
    <w:rsid w:val="00351426"/>
    <w:rsid w:val="0039112F"/>
    <w:rsid w:val="003943C2"/>
    <w:rsid w:val="003C5A29"/>
    <w:rsid w:val="003C755F"/>
    <w:rsid w:val="0046261C"/>
    <w:rsid w:val="004851FA"/>
    <w:rsid w:val="004C6D62"/>
    <w:rsid w:val="004D4956"/>
    <w:rsid w:val="00536F17"/>
    <w:rsid w:val="00554A2B"/>
    <w:rsid w:val="0055767C"/>
    <w:rsid w:val="005675BA"/>
    <w:rsid w:val="005D7479"/>
    <w:rsid w:val="005E35BC"/>
    <w:rsid w:val="005F6522"/>
    <w:rsid w:val="006944B9"/>
    <w:rsid w:val="006A1525"/>
    <w:rsid w:val="006B272F"/>
    <w:rsid w:val="00761997"/>
    <w:rsid w:val="007A7978"/>
    <w:rsid w:val="007C58F1"/>
    <w:rsid w:val="007D0193"/>
    <w:rsid w:val="007F0FFF"/>
    <w:rsid w:val="008109E2"/>
    <w:rsid w:val="00833ACD"/>
    <w:rsid w:val="008C3BD2"/>
    <w:rsid w:val="008D1FD0"/>
    <w:rsid w:val="009048C2"/>
    <w:rsid w:val="00944A77"/>
    <w:rsid w:val="00957EEF"/>
    <w:rsid w:val="00965E16"/>
    <w:rsid w:val="0099544C"/>
    <w:rsid w:val="009A046A"/>
    <w:rsid w:val="009C167C"/>
    <w:rsid w:val="009C2B24"/>
    <w:rsid w:val="00A40CD7"/>
    <w:rsid w:val="00A90CF9"/>
    <w:rsid w:val="00AC1ECB"/>
    <w:rsid w:val="00AD2F2E"/>
    <w:rsid w:val="00B024E1"/>
    <w:rsid w:val="00B1423D"/>
    <w:rsid w:val="00B72A52"/>
    <w:rsid w:val="00BB261C"/>
    <w:rsid w:val="00BB75BC"/>
    <w:rsid w:val="00C22428"/>
    <w:rsid w:val="00C43635"/>
    <w:rsid w:val="00C55CD8"/>
    <w:rsid w:val="00C91088"/>
    <w:rsid w:val="00CA6AB9"/>
    <w:rsid w:val="00D60720"/>
    <w:rsid w:val="00D84121"/>
    <w:rsid w:val="00DB0797"/>
    <w:rsid w:val="00E83AB3"/>
    <w:rsid w:val="00EF0D7D"/>
    <w:rsid w:val="00F12E1A"/>
    <w:rsid w:val="00FC54AC"/>
    <w:rsid w:val="00FC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4626C"/>
  <w15:docId w15:val="{DF0B1958-7C9A-42F9-9412-5C1AC789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156147"/>
    <w:pPr>
      <w:keepNext/>
      <w:keepLines/>
      <w:spacing w:before="480" w:after="120"/>
      <w:contextualSpacing/>
      <w:outlineLvl w:val="0"/>
    </w:pPr>
    <w:rPr>
      <w:b/>
      <w:sz w:val="48"/>
      <w:szCs w:val="48"/>
    </w:rPr>
  </w:style>
  <w:style w:type="paragraph" w:styleId="Heading2">
    <w:name w:val="heading 2"/>
    <w:basedOn w:val="Normal1"/>
    <w:next w:val="Normal1"/>
    <w:rsid w:val="00156147"/>
    <w:pPr>
      <w:keepNext/>
      <w:keepLines/>
      <w:spacing w:before="360" w:after="80"/>
      <w:contextualSpacing/>
      <w:outlineLvl w:val="1"/>
    </w:pPr>
    <w:rPr>
      <w:b/>
      <w:sz w:val="36"/>
      <w:szCs w:val="36"/>
    </w:rPr>
  </w:style>
  <w:style w:type="paragraph" w:styleId="Heading3">
    <w:name w:val="heading 3"/>
    <w:basedOn w:val="Normal1"/>
    <w:next w:val="Normal1"/>
    <w:rsid w:val="00156147"/>
    <w:pPr>
      <w:keepNext/>
      <w:keepLines/>
      <w:spacing w:before="280" w:after="80"/>
      <w:contextualSpacing/>
      <w:outlineLvl w:val="2"/>
    </w:pPr>
    <w:rPr>
      <w:b/>
      <w:sz w:val="28"/>
      <w:szCs w:val="28"/>
    </w:rPr>
  </w:style>
  <w:style w:type="paragraph" w:styleId="Heading4">
    <w:name w:val="heading 4"/>
    <w:basedOn w:val="Normal1"/>
    <w:next w:val="Normal1"/>
    <w:rsid w:val="00156147"/>
    <w:pPr>
      <w:keepNext/>
      <w:keepLines/>
      <w:spacing w:before="240" w:after="40"/>
      <w:contextualSpacing/>
      <w:outlineLvl w:val="3"/>
    </w:pPr>
    <w:rPr>
      <w:b/>
      <w:sz w:val="24"/>
      <w:szCs w:val="24"/>
    </w:rPr>
  </w:style>
  <w:style w:type="paragraph" w:styleId="Heading5">
    <w:name w:val="heading 5"/>
    <w:basedOn w:val="Normal1"/>
    <w:next w:val="Normal1"/>
    <w:rsid w:val="00156147"/>
    <w:pPr>
      <w:keepNext/>
      <w:keepLines/>
      <w:spacing w:before="220" w:after="40"/>
      <w:contextualSpacing/>
      <w:outlineLvl w:val="4"/>
    </w:pPr>
    <w:rPr>
      <w:b/>
    </w:rPr>
  </w:style>
  <w:style w:type="paragraph" w:styleId="Heading6">
    <w:name w:val="heading 6"/>
    <w:basedOn w:val="Normal1"/>
    <w:next w:val="Normal1"/>
    <w:rsid w:val="0015614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56147"/>
  </w:style>
  <w:style w:type="paragraph" w:styleId="Title">
    <w:name w:val="Title"/>
    <w:basedOn w:val="Normal1"/>
    <w:next w:val="Normal1"/>
    <w:rsid w:val="00156147"/>
    <w:pPr>
      <w:keepNext/>
      <w:keepLines/>
      <w:spacing w:before="480" w:after="120"/>
      <w:contextualSpacing/>
    </w:pPr>
    <w:rPr>
      <w:b/>
      <w:sz w:val="72"/>
      <w:szCs w:val="72"/>
    </w:rPr>
  </w:style>
  <w:style w:type="paragraph" w:styleId="Subtitle">
    <w:name w:val="Subtitle"/>
    <w:basedOn w:val="Normal1"/>
    <w:next w:val="Normal1"/>
    <w:rsid w:val="0015614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56147"/>
    <w:tblPr>
      <w:tblStyleRowBandSize w:val="1"/>
      <w:tblStyleColBandSize w:val="1"/>
    </w:tblPr>
  </w:style>
  <w:style w:type="paragraph" w:styleId="BalloonText">
    <w:name w:val="Balloon Text"/>
    <w:basedOn w:val="Normal"/>
    <w:link w:val="BalloonTextChar"/>
    <w:uiPriority w:val="99"/>
    <w:semiHidden/>
    <w:unhideWhenUsed/>
    <w:rsid w:val="0032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03C"/>
    <w:rPr>
      <w:rFonts w:ascii="Tahoma" w:hAnsi="Tahoma" w:cs="Tahoma"/>
      <w:sz w:val="16"/>
      <w:szCs w:val="16"/>
    </w:rPr>
  </w:style>
  <w:style w:type="paragraph" w:styleId="FootnoteText">
    <w:name w:val="footnote text"/>
    <w:basedOn w:val="Normal"/>
    <w:link w:val="FootnoteTextChar"/>
    <w:uiPriority w:val="99"/>
    <w:semiHidden/>
    <w:unhideWhenUsed/>
    <w:rsid w:val="00C22428"/>
    <w:pPr>
      <w:spacing w:after="0" w:line="240" w:lineRule="auto"/>
    </w:pPr>
    <w:rPr>
      <w:rFonts w:asciiTheme="minorHAnsi" w:eastAsiaTheme="minorHAnsi" w:hAnsi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C22428"/>
    <w:rPr>
      <w:rFonts w:asciiTheme="minorHAnsi" w:eastAsiaTheme="minorHAnsi" w:hAnsiTheme="minorHAnsi" w:cstheme="minorBidi"/>
      <w:color w:val="auto"/>
      <w:sz w:val="20"/>
      <w:szCs w:val="20"/>
      <w:lang w:val="en-GB"/>
    </w:rPr>
  </w:style>
  <w:style w:type="character" w:styleId="FootnoteReference">
    <w:name w:val="footnote reference"/>
    <w:basedOn w:val="DefaultParagraphFont"/>
    <w:uiPriority w:val="99"/>
    <w:semiHidden/>
    <w:unhideWhenUsed/>
    <w:rsid w:val="00C22428"/>
    <w:rPr>
      <w:vertAlign w:val="superscript"/>
    </w:rPr>
  </w:style>
  <w:style w:type="character" w:styleId="Hyperlink">
    <w:name w:val="Hyperlink"/>
    <w:uiPriority w:val="99"/>
    <w:unhideWhenUsed/>
    <w:rsid w:val="00C22428"/>
    <w:rPr>
      <w:strike w:val="0"/>
      <w:dstrike w:val="0"/>
      <w:color w:val="559809"/>
      <w:sz w:val="24"/>
      <w:szCs w:val="24"/>
      <w:u w:val="none"/>
      <w:effect w:val="none"/>
    </w:rPr>
  </w:style>
  <w:style w:type="paragraph" w:styleId="ListParagraph">
    <w:name w:val="List Paragraph"/>
    <w:basedOn w:val="Normal"/>
    <w:uiPriority w:val="34"/>
    <w:qFormat/>
    <w:rsid w:val="007C58F1"/>
    <w:pPr>
      <w:ind w:left="720"/>
      <w:contextualSpacing/>
    </w:pPr>
    <w:rPr>
      <w:rFonts w:asciiTheme="minorHAnsi" w:eastAsiaTheme="minorHAnsi" w:hAnsiTheme="minorHAnsi" w:cstheme="minorBidi"/>
      <w:color w:val="auto"/>
    </w:rPr>
  </w:style>
  <w:style w:type="paragraph" w:styleId="Header">
    <w:name w:val="header"/>
    <w:basedOn w:val="Normal"/>
    <w:link w:val="HeaderChar"/>
    <w:uiPriority w:val="99"/>
    <w:unhideWhenUsed/>
    <w:rsid w:val="00E8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AB3"/>
  </w:style>
  <w:style w:type="paragraph" w:styleId="Footer">
    <w:name w:val="footer"/>
    <w:basedOn w:val="Normal"/>
    <w:link w:val="FooterChar"/>
    <w:uiPriority w:val="99"/>
    <w:unhideWhenUsed/>
    <w:rsid w:val="00E8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250133">
      <w:bodyDiv w:val="1"/>
      <w:marLeft w:val="0"/>
      <w:marRight w:val="0"/>
      <w:marTop w:val="0"/>
      <w:marBottom w:val="0"/>
      <w:divBdr>
        <w:top w:val="none" w:sz="0" w:space="0" w:color="auto"/>
        <w:left w:val="none" w:sz="0" w:space="0" w:color="auto"/>
        <w:bottom w:val="none" w:sz="0" w:space="0" w:color="auto"/>
        <w:right w:val="none" w:sz="0" w:space="0" w:color="auto"/>
      </w:divBdr>
    </w:div>
    <w:div w:id="180095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endoh@ipp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5836C7266540962412D3C8A594F7" ma:contentTypeVersion="0" ma:contentTypeDescription="Create a new document." ma:contentTypeScope="" ma:versionID="2771c7b465dd69632985e965c77a20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8D66-A5F1-4C59-9FD3-838820AF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8FC1BE-0645-4B0B-B9A3-110E9832E977}">
  <ds:schemaRefs>
    <ds:schemaRef ds:uri="http://schemas.microsoft.com/sharepoint/v3/contenttype/forms"/>
  </ds:schemaRefs>
</ds:datastoreItem>
</file>

<file path=customXml/itemProps3.xml><?xml version="1.0" encoding="utf-8"?>
<ds:datastoreItem xmlns:ds="http://schemas.openxmlformats.org/officeDocument/2006/customXml" ds:itemID="{F9886E05-2AC2-4D3D-85CA-8B33B46EC31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1FB754F-79A8-4044-A838-8611B803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Seri Wendoh</cp:lastModifiedBy>
  <cp:revision>3</cp:revision>
  <cp:lastPrinted>2017-03-20T14:16:00Z</cp:lastPrinted>
  <dcterms:created xsi:type="dcterms:W3CDTF">2017-03-20T15:40:00Z</dcterms:created>
  <dcterms:modified xsi:type="dcterms:W3CDTF">2017-03-20T15:41:00Z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0x0101008BB05836C7266540962412D3C8A594F7</vt:lpwstr>
  </property>
</Properties>
</file>